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1C08C" w14:textId="4636559A" w:rsidR="16AA72F4" w:rsidRPr="00751819" w:rsidRDefault="16AA72F4" w:rsidP="396A5B97">
      <w:pPr>
        <w:rPr>
          <w:rFonts w:ascii="Arial" w:hAnsi="Arial" w:cs="Arial"/>
        </w:rPr>
      </w:pPr>
      <w:r w:rsidRPr="00751819">
        <w:rPr>
          <w:rFonts w:ascii="Arial" w:hAnsi="Arial" w:cs="Arial"/>
          <w:noProof/>
        </w:rPr>
        <w:drawing>
          <wp:inline distT="0" distB="0" distL="0" distR="0" wp14:anchorId="217FEBC6" wp14:editId="40E1EBEC">
            <wp:extent cx="3600450" cy="800100"/>
            <wp:effectExtent l="0" t="0" r="0" b="0"/>
            <wp:docPr id="93417115" name="drawing" title="C:\Users\kathy.everett\AppData\Local\Microsoft\Windows\INetCache\Content.MSO\1019CF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115" name="Picture 93417115"/>
                    <pic:cNvPicPr/>
                  </pic:nvPicPr>
                  <pic:blipFill>
                    <a:blip r:embed="rId9">
                      <a:extLst>
                        <a:ext uri="{28A0092B-C50C-407E-A947-70E740481C1C}">
                          <a14:useLocalDpi xmlns:a14="http://schemas.microsoft.com/office/drawing/2010/main"/>
                        </a:ext>
                      </a:extLst>
                    </a:blip>
                    <a:stretch>
                      <a:fillRect/>
                    </a:stretch>
                  </pic:blipFill>
                  <pic:spPr>
                    <a:xfrm>
                      <a:off x="0" y="0"/>
                      <a:ext cx="3600450" cy="800100"/>
                    </a:xfrm>
                    <a:prstGeom prst="rect">
                      <a:avLst/>
                    </a:prstGeom>
                  </pic:spPr>
                </pic:pic>
              </a:graphicData>
            </a:graphic>
          </wp:inline>
        </w:drawing>
      </w:r>
      <w:r w:rsidRPr="00751819">
        <w:rPr>
          <w:rFonts w:ascii="Arial" w:eastAsia="Calibri" w:hAnsi="Arial" w:cs="Arial"/>
          <w:color w:val="000000" w:themeColor="text1"/>
          <w:sz w:val="24"/>
          <w:szCs w:val="24"/>
        </w:rPr>
        <w:t xml:space="preserve">              </w:t>
      </w:r>
      <w:r w:rsidRPr="00751819">
        <w:rPr>
          <w:rFonts w:ascii="Arial" w:hAnsi="Arial" w:cs="Arial"/>
        </w:rPr>
        <w:t xml:space="preserve"> </w:t>
      </w:r>
      <w:r w:rsidRPr="00751819">
        <w:rPr>
          <w:rFonts w:ascii="Arial" w:hAnsi="Arial" w:cs="Arial"/>
          <w:noProof/>
        </w:rPr>
        <w:drawing>
          <wp:inline distT="0" distB="0" distL="0" distR="0" wp14:anchorId="03CB22C7" wp14:editId="7508F808">
            <wp:extent cx="1238250" cy="1238250"/>
            <wp:effectExtent l="0" t="0" r="0" b="0"/>
            <wp:docPr id="101258097" name="drawing" title="C:\Users\kathy.everett\AppData\Local\Microsoft\Windows\INetCache\Content.MSO\AEB4D5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8097" name="Picture 101258097"/>
                    <pic:cNvPicPr/>
                  </pic:nvPicPr>
                  <pic:blipFill>
                    <a:blip r:embed="rId10">
                      <a:extLst>
                        <a:ext uri="{28A0092B-C50C-407E-A947-70E740481C1C}">
                          <a14:useLocalDpi xmlns:a14="http://schemas.microsoft.com/office/drawing/2010/main"/>
                        </a:ext>
                      </a:extLst>
                    </a:blip>
                    <a:stretch>
                      <a:fillRect/>
                    </a:stretch>
                  </pic:blipFill>
                  <pic:spPr>
                    <a:xfrm>
                      <a:off x="0" y="0"/>
                      <a:ext cx="1238250" cy="1238250"/>
                    </a:xfrm>
                    <a:prstGeom prst="rect">
                      <a:avLst/>
                    </a:prstGeom>
                  </pic:spPr>
                </pic:pic>
              </a:graphicData>
            </a:graphic>
          </wp:inline>
        </w:drawing>
      </w:r>
    </w:p>
    <w:p w14:paraId="0810320B" w14:textId="16EB854B" w:rsidR="16AA72F4" w:rsidRPr="00751819" w:rsidRDefault="16AA72F4" w:rsidP="396A5B97">
      <w:pPr>
        <w:pStyle w:val="Heading1"/>
        <w:spacing w:line="240" w:lineRule="auto"/>
        <w:jc w:val="center"/>
        <w:rPr>
          <w:rFonts w:ascii="Arial" w:hAnsi="Arial" w:cs="Arial"/>
        </w:rPr>
      </w:pPr>
      <w:r w:rsidRPr="00751819">
        <w:rPr>
          <w:rFonts w:ascii="Arial" w:hAnsi="Arial" w:cs="Arial"/>
          <w:color w:val="auto"/>
          <w:sz w:val="24"/>
          <w:szCs w:val="24"/>
        </w:rPr>
        <w:t>Call out for Expressions of Interest</w:t>
      </w:r>
    </w:p>
    <w:p w14:paraId="25B00CCE" w14:textId="4A336419" w:rsidR="1696BBF6" w:rsidRPr="00751819" w:rsidRDefault="1696BBF6" w:rsidP="1696BBF6">
      <w:pPr>
        <w:spacing w:line="240" w:lineRule="auto"/>
        <w:rPr>
          <w:rFonts w:ascii="Arial" w:hAnsi="Arial" w:cs="Arial"/>
          <w:b/>
          <w:sz w:val="24"/>
          <w:szCs w:val="24"/>
        </w:rPr>
      </w:pPr>
    </w:p>
    <w:p w14:paraId="4A8274D3" w14:textId="7CB8DE33" w:rsidR="00D5155A" w:rsidRPr="00751819" w:rsidRDefault="21017688" w:rsidP="396A5B97">
      <w:pPr>
        <w:spacing w:line="240" w:lineRule="auto"/>
        <w:rPr>
          <w:rFonts w:ascii="Arial" w:hAnsi="Arial" w:cs="Arial"/>
          <w:b/>
          <w:sz w:val="24"/>
          <w:szCs w:val="24"/>
        </w:rPr>
      </w:pPr>
      <w:r w:rsidRPr="00751819">
        <w:rPr>
          <w:rFonts w:ascii="Arial" w:hAnsi="Arial" w:cs="Arial"/>
          <w:b/>
          <w:sz w:val="24"/>
          <w:szCs w:val="24"/>
        </w:rPr>
        <w:t xml:space="preserve">Architectural Services to </w:t>
      </w:r>
      <w:r w:rsidR="56B3B235" w:rsidRPr="00751819">
        <w:rPr>
          <w:rFonts w:ascii="Arial" w:hAnsi="Arial" w:cs="Arial"/>
          <w:b/>
          <w:sz w:val="24"/>
          <w:szCs w:val="24"/>
        </w:rPr>
        <w:t>s</w:t>
      </w:r>
      <w:r w:rsidRPr="00751819">
        <w:rPr>
          <w:rFonts w:ascii="Arial" w:hAnsi="Arial" w:cs="Arial"/>
          <w:b/>
          <w:sz w:val="24"/>
          <w:szCs w:val="24"/>
        </w:rPr>
        <w:t xml:space="preserve">upport </w:t>
      </w:r>
      <w:r w:rsidR="74584E29" w:rsidRPr="00751819">
        <w:rPr>
          <w:rFonts w:ascii="Arial" w:hAnsi="Arial" w:cs="Arial"/>
          <w:b/>
          <w:sz w:val="24"/>
          <w:szCs w:val="24"/>
        </w:rPr>
        <w:t xml:space="preserve">Hackney Empire during the </w:t>
      </w:r>
      <w:r w:rsidRPr="00751819">
        <w:rPr>
          <w:rFonts w:ascii="Arial" w:hAnsi="Arial" w:cs="Arial"/>
          <w:b/>
          <w:sz w:val="24"/>
          <w:szCs w:val="24"/>
        </w:rPr>
        <w:t xml:space="preserve">Development Phase </w:t>
      </w:r>
      <w:r w:rsidR="78FB6114" w:rsidRPr="00751819">
        <w:rPr>
          <w:rFonts w:ascii="Arial" w:hAnsi="Arial" w:cs="Arial"/>
          <w:b/>
          <w:sz w:val="24"/>
          <w:szCs w:val="24"/>
        </w:rPr>
        <w:t xml:space="preserve">of our </w:t>
      </w:r>
      <w:r w:rsidRPr="00751819">
        <w:rPr>
          <w:rFonts w:ascii="Arial" w:hAnsi="Arial" w:cs="Arial"/>
          <w:b/>
          <w:sz w:val="24"/>
          <w:szCs w:val="24"/>
        </w:rPr>
        <w:t xml:space="preserve">National Lottery Heritage Fund </w:t>
      </w:r>
      <w:r w:rsidR="6E3F1894" w:rsidRPr="00751819">
        <w:rPr>
          <w:rFonts w:ascii="Arial" w:hAnsi="Arial" w:cs="Arial"/>
          <w:b/>
          <w:sz w:val="24"/>
          <w:szCs w:val="24"/>
        </w:rPr>
        <w:t>Development Grant.</w:t>
      </w:r>
    </w:p>
    <w:p w14:paraId="09C8A410" w14:textId="77777777" w:rsidR="00D5155A" w:rsidRPr="00751819" w:rsidRDefault="00D1666D" w:rsidP="00E616CD">
      <w:pPr>
        <w:pStyle w:val="Heading1"/>
        <w:spacing w:line="240" w:lineRule="auto"/>
        <w:rPr>
          <w:rFonts w:ascii="Arial" w:hAnsi="Arial" w:cs="Arial"/>
          <w:color w:val="auto"/>
          <w:sz w:val="24"/>
          <w:szCs w:val="24"/>
        </w:rPr>
      </w:pPr>
      <w:r w:rsidRPr="00751819">
        <w:rPr>
          <w:rFonts w:ascii="Arial" w:hAnsi="Arial" w:cs="Arial"/>
          <w:color w:val="auto"/>
          <w:sz w:val="24"/>
          <w:szCs w:val="24"/>
        </w:rPr>
        <w:t>Overview</w:t>
      </w:r>
    </w:p>
    <w:p w14:paraId="714AB261" w14:textId="34D63CA1" w:rsidR="00D5155A" w:rsidRPr="00751819" w:rsidRDefault="21017688" w:rsidP="396A5B97">
      <w:pPr>
        <w:spacing w:line="240" w:lineRule="auto"/>
        <w:rPr>
          <w:rFonts w:ascii="Arial" w:hAnsi="Arial" w:cs="Arial"/>
          <w:sz w:val="24"/>
          <w:szCs w:val="24"/>
        </w:rPr>
      </w:pPr>
      <w:r w:rsidRPr="00751819">
        <w:rPr>
          <w:rFonts w:ascii="Arial" w:hAnsi="Arial" w:cs="Arial"/>
          <w:sz w:val="24"/>
          <w:szCs w:val="24"/>
        </w:rPr>
        <w:t xml:space="preserve">Hackney Empire is a Grade II* listed theatre and landmark cultural institution based in East London. We provide a year-round </w:t>
      </w:r>
      <w:proofErr w:type="spellStart"/>
      <w:r w:rsidRPr="00751819">
        <w:rPr>
          <w:rFonts w:ascii="Arial" w:hAnsi="Arial" w:cs="Arial"/>
          <w:sz w:val="24"/>
          <w:szCs w:val="24"/>
        </w:rPr>
        <w:t>programme</w:t>
      </w:r>
      <w:proofErr w:type="spellEnd"/>
      <w:r w:rsidRPr="00751819">
        <w:rPr>
          <w:rFonts w:ascii="Arial" w:hAnsi="Arial" w:cs="Arial"/>
          <w:sz w:val="24"/>
          <w:szCs w:val="24"/>
        </w:rPr>
        <w:t xml:space="preserve"> of theatre, music, comedy and community engagement. More information can be found at</w:t>
      </w:r>
      <w:r w:rsidR="6483A68B" w:rsidRPr="00751819">
        <w:rPr>
          <w:rFonts w:ascii="Arial" w:hAnsi="Arial" w:cs="Arial"/>
          <w:sz w:val="24"/>
          <w:szCs w:val="24"/>
        </w:rPr>
        <w:t xml:space="preserve"> </w:t>
      </w:r>
      <w:hyperlink r:id="rId11">
        <w:r w:rsidR="5349DA02" w:rsidRPr="00751819">
          <w:rPr>
            <w:rStyle w:val="Hyperlink"/>
            <w:rFonts w:ascii="Arial" w:hAnsi="Arial" w:cs="Arial"/>
            <w:sz w:val="24"/>
            <w:szCs w:val="24"/>
          </w:rPr>
          <w:t>www.</w:t>
        </w:r>
        <w:r w:rsidRPr="00751819">
          <w:rPr>
            <w:rStyle w:val="Hyperlink"/>
            <w:rFonts w:ascii="Arial" w:hAnsi="Arial" w:cs="Arial"/>
            <w:sz w:val="24"/>
            <w:szCs w:val="24"/>
          </w:rPr>
          <w:t>hackneyempire.co.uk</w:t>
        </w:r>
      </w:hyperlink>
      <w:r w:rsidRPr="00751819">
        <w:rPr>
          <w:rFonts w:ascii="Arial" w:hAnsi="Arial" w:cs="Arial"/>
          <w:sz w:val="24"/>
          <w:szCs w:val="24"/>
        </w:rPr>
        <w:t>.</w:t>
      </w:r>
    </w:p>
    <w:p w14:paraId="2EBCA2C1" w14:textId="2C52B996" w:rsidR="00D5155A" w:rsidRPr="00751819" w:rsidRDefault="0B852C1C" w:rsidP="2C6F54E4">
      <w:pPr>
        <w:pStyle w:val="paragraph"/>
        <w:spacing w:beforeAutospacing="0" w:after="0" w:afterAutospacing="0"/>
        <w:rPr>
          <w:rFonts w:ascii="Arial" w:hAnsi="Arial" w:cs="Arial"/>
        </w:rPr>
      </w:pPr>
      <w:r w:rsidRPr="00751819">
        <w:rPr>
          <w:rFonts w:ascii="Arial" w:eastAsiaTheme="majorEastAsia" w:hAnsi="Arial" w:cs="Arial"/>
          <w:color w:val="000000" w:themeColor="text1"/>
        </w:rPr>
        <w:t>Hackney Empire is about to embark on the Development Phase of a project, The Heart of Hackney, made possible by The National Lottery Heritage Fund, thanks to National Lottery players.</w:t>
      </w:r>
      <w:r w:rsidR="4E0ABEB4" w:rsidRPr="00751819">
        <w:rPr>
          <w:rFonts w:ascii="Arial" w:eastAsiaTheme="majorEastAsia" w:hAnsi="Arial" w:cs="Arial"/>
          <w:color w:val="000000" w:themeColor="text1"/>
        </w:rPr>
        <w:t xml:space="preserve"> </w:t>
      </w:r>
      <w:r w:rsidR="4E0ABEB4" w:rsidRPr="00751819">
        <w:rPr>
          <w:rFonts w:ascii="Arial" w:hAnsi="Arial" w:cs="Arial"/>
        </w:rPr>
        <w:t>The Development Phase runs from Nov 2025 to Oct 2026, with key submission deadlines in Q2 2026.</w:t>
      </w:r>
    </w:p>
    <w:p w14:paraId="50F59FB1" w14:textId="1AAAE366" w:rsidR="00D5155A" w:rsidRPr="00751819" w:rsidRDefault="00D5155A" w:rsidP="396A5B97">
      <w:pPr>
        <w:spacing w:after="0" w:line="240" w:lineRule="auto"/>
        <w:rPr>
          <w:rFonts w:ascii="Arial" w:eastAsia="Arial" w:hAnsi="Arial" w:cs="Arial"/>
          <w:color w:val="000000" w:themeColor="text1"/>
          <w:sz w:val="24"/>
          <w:szCs w:val="24"/>
        </w:rPr>
      </w:pPr>
    </w:p>
    <w:p w14:paraId="1FA344AC" w14:textId="7F3B4FFB" w:rsidR="00D5155A" w:rsidRPr="00751819" w:rsidRDefault="21017688" w:rsidP="3DB73E57">
      <w:pPr>
        <w:spacing w:line="240" w:lineRule="auto"/>
        <w:rPr>
          <w:rFonts w:ascii="Arial" w:hAnsi="Arial" w:cs="Arial"/>
        </w:rPr>
      </w:pPr>
      <w:r w:rsidRPr="00751819">
        <w:rPr>
          <w:rFonts w:ascii="Arial" w:hAnsi="Arial" w:cs="Arial"/>
          <w:sz w:val="24"/>
          <w:szCs w:val="24"/>
        </w:rPr>
        <w:t>We are seeking to appoint an architect to support</w:t>
      </w:r>
      <w:r w:rsidR="4921DED5" w:rsidRPr="00751819">
        <w:rPr>
          <w:rFonts w:ascii="Arial" w:hAnsi="Arial" w:cs="Arial"/>
          <w:sz w:val="24"/>
          <w:szCs w:val="24"/>
        </w:rPr>
        <w:t xml:space="preserve"> us through</w:t>
      </w:r>
      <w:r w:rsidRPr="00751819">
        <w:rPr>
          <w:rFonts w:ascii="Arial" w:hAnsi="Arial" w:cs="Arial"/>
          <w:sz w:val="24"/>
          <w:szCs w:val="24"/>
        </w:rPr>
        <w:t xml:space="preserve"> th</w:t>
      </w:r>
      <w:r w:rsidR="005A4BF7" w:rsidRPr="00751819">
        <w:rPr>
          <w:rFonts w:ascii="Arial" w:hAnsi="Arial" w:cs="Arial"/>
          <w:sz w:val="24"/>
          <w:szCs w:val="24"/>
        </w:rPr>
        <w:t>is</w:t>
      </w:r>
      <w:r w:rsidRPr="00751819">
        <w:rPr>
          <w:rFonts w:ascii="Arial" w:hAnsi="Arial" w:cs="Arial"/>
          <w:sz w:val="24"/>
          <w:szCs w:val="24"/>
        </w:rPr>
        <w:t xml:space="preserve"> Development Phase</w:t>
      </w:r>
      <w:r w:rsidR="34665D38" w:rsidRPr="00751819">
        <w:rPr>
          <w:rFonts w:ascii="Arial" w:hAnsi="Arial" w:cs="Arial"/>
          <w:sz w:val="24"/>
          <w:szCs w:val="24"/>
        </w:rPr>
        <w:t xml:space="preserve"> and support the preparation of a Delivery Phase application to the National Lottery Heritage Fund</w:t>
      </w:r>
      <w:r w:rsidRPr="00751819">
        <w:rPr>
          <w:rFonts w:ascii="Arial" w:hAnsi="Arial" w:cs="Arial"/>
          <w:sz w:val="24"/>
          <w:szCs w:val="24"/>
        </w:rPr>
        <w:t>.</w:t>
      </w:r>
    </w:p>
    <w:p w14:paraId="00981C57" w14:textId="396DA88A" w:rsidR="00D5155A" w:rsidRPr="00751819" w:rsidRDefault="6E3DE621" w:rsidP="3A6AC360">
      <w:pPr>
        <w:spacing w:after="0" w:line="240" w:lineRule="auto"/>
        <w:rPr>
          <w:rFonts w:ascii="Arial" w:hAnsi="Arial" w:cs="Arial"/>
        </w:rPr>
      </w:pPr>
      <w:r w:rsidRPr="00751819">
        <w:rPr>
          <w:rFonts w:ascii="Arial" w:eastAsia="Calibri" w:hAnsi="Arial" w:cs="Arial"/>
          <w:sz w:val="24"/>
          <w:szCs w:val="24"/>
        </w:rPr>
        <w:t>This appointment is for the initial Development Phase but is subject to a potential extension into the Delivery Phase from Ap</w:t>
      </w:r>
      <w:r w:rsidR="00C50EFB" w:rsidRPr="00751819">
        <w:rPr>
          <w:rFonts w:ascii="Arial" w:eastAsia="Calibri" w:hAnsi="Arial" w:cs="Arial"/>
          <w:sz w:val="24"/>
          <w:szCs w:val="24"/>
        </w:rPr>
        <w:t>r</w:t>
      </w:r>
      <w:r w:rsidRPr="00751819">
        <w:rPr>
          <w:rFonts w:ascii="Arial" w:eastAsia="Calibri" w:hAnsi="Arial" w:cs="Arial"/>
          <w:sz w:val="24"/>
          <w:szCs w:val="24"/>
        </w:rPr>
        <w:t xml:space="preserve"> 2027-Mar 2029. Any such extension will be subject to funding and to a break clause between the end of the Development Phase and the potential Delivery Phase. Hackney Empire reserves the right to re-advertise for services for the Delivery Phase.</w:t>
      </w:r>
    </w:p>
    <w:p w14:paraId="1A3A1530" w14:textId="235E92B8" w:rsidR="00D5155A" w:rsidRPr="00751819" w:rsidRDefault="00D5155A" w:rsidP="3A6AC360">
      <w:pPr>
        <w:spacing w:after="0" w:line="240" w:lineRule="auto"/>
        <w:rPr>
          <w:rFonts w:ascii="Arial" w:hAnsi="Arial" w:cs="Arial"/>
          <w:sz w:val="24"/>
          <w:szCs w:val="24"/>
        </w:rPr>
      </w:pPr>
    </w:p>
    <w:p w14:paraId="72505EB0" w14:textId="477D600D" w:rsidR="00D5155A" w:rsidRPr="00751819" w:rsidRDefault="21017688" w:rsidP="3A6AC360">
      <w:pPr>
        <w:spacing w:after="0" w:line="240" w:lineRule="auto"/>
        <w:rPr>
          <w:rFonts w:ascii="Arial" w:hAnsi="Arial" w:cs="Arial"/>
          <w:sz w:val="24"/>
          <w:szCs w:val="24"/>
        </w:rPr>
      </w:pPr>
      <w:r w:rsidRPr="00751819">
        <w:rPr>
          <w:rFonts w:ascii="Arial" w:hAnsi="Arial" w:cs="Arial"/>
          <w:sz w:val="24"/>
          <w:szCs w:val="24"/>
        </w:rPr>
        <w:t xml:space="preserve">This project aims to address critical conservation and environmental upgrade needs identified through </w:t>
      </w:r>
      <w:r w:rsidR="26110864" w:rsidRPr="00751819">
        <w:rPr>
          <w:rFonts w:ascii="Arial" w:hAnsi="Arial" w:cs="Arial"/>
          <w:sz w:val="24"/>
          <w:szCs w:val="24"/>
        </w:rPr>
        <w:t>c</w:t>
      </w:r>
      <w:r w:rsidRPr="00751819">
        <w:rPr>
          <w:rFonts w:ascii="Arial" w:hAnsi="Arial" w:cs="Arial"/>
          <w:sz w:val="24"/>
          <w:szCs w:val="24"/>
        </w:rPr>
        <w:t xml:space="preserve">ondition surveys. The appointed architect will work with the client team and design consultants to develop detailed proposals and </w:t>
      </w:r>
      <w:r w:rsidR="41F7D09F" w:rsidRPr="00751819">
        <w:rPr>
          <w:rFonts w:ascii="Arial" w:hAnsi="Arial" w:cs="Arial"/>
          <w:sz w:val="24"/>
          <w:szCs w:val="24"/>
        </w:rPr>
        <w:t xml:space="preserve">briefs for the application and </w:t>
      </w:r>
      <w:r w:rsidR="046E42F2" w:rsidRPr="00751819">
        <w:rPr>
          <w:rFonts w:ascii="Arial" w:hAnsi="Arial" w:cs="Arial"/>
          <w:sz w:val="24"/>
          <w:szCs w:val="24"/>
        </w:rPr>
        <w:t>potential</w:t>
      </w:r>
      <w:r w:rsidR="41F7D09F" w:rsidRPr="00751819">
        <w:rPr>
          <w:rFonts w:ascii="Arial" w:hAnsi="Arial" w:cs="Arial"/>
          <w:sz w:val="24"/>
          <w:szCs w:val="24"/>
        </w:rPr>
        <w:t xml:space="preserve"> Delivery Phase</w:t>
      </w:r>
      <w:r w:rsidR="55BDB06A" w:rsidRPr="00751819">
        <w:rPr>
          <w:rFonts w:ascii="Arial" w:hAnsi="Arial" w:cs="Arial"/>
          <w:sz w:val="24"/>
          <w:szCs w:val="24"/>
        </w:rPr>
        <w:t>, the key areas of which are:</w:t>
      </w:r>
    </w:p>
    <w:p w14:paraId="5FB0998D" w14:textId="568F21A8" w:rsidR="55BDB06A" w:rsidRPr="00751819" w:rsidRDefault="55BDB06A" w:rsidP="2C6F54E4">
      <w:pPr>
        <w:pStyle w:val="ListParagraph"/>
        <w:numPr>
          <w:ilvl w:val="0"/>
          <w:numId w:val="4"/>
        </w:numPr>
        <w:spacing w:before="240" w:after="240"/>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Specialist restoration of significant heritage features.</w:t>
      </w:r>
    </w:p>
    <w:p w14:paraId="760F4E3F" w14:textId="53650AA8" w:rsidR="55BDB06A" w:rsidRPr="00751819" w:rsidRDefault="55BDB06A" w:rsidP="2C6F54E4">
      <w:pPr>
        <w:pStyle w:val="ListParagraph"/>
        <w:numPr>
          <w:ilvl w:val="0"/>
          <w:numId w:val="4"/>
        </w:numPr>
        <w:spacing w:before="240" w:after="240"/>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Replacement of elements reaching the end of their natural life.</w:t>
      </w:r>
    </w:p>
    <w:p w14:paraId="5C58CFD8" w14:textId="616D06DF" w:rsidR="55BDB06A" w:rsidRPr="00751819" w:rsidRDefault="55BDB06A" w:rsidP="2C6F54E4">
      <w:pPr>
        <w:pStyle w:val="ListParagraph"/>
        <w:numPr>
          <w:ilvl w:val="0"/>
          <w:numId w:val="4"/>
        </w:numPr>
        <w:spacing w:before="240" w:after="240"/>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Environmental upgrades to ensure the heritage building can continue to operate more sustainably.</w:t>
      </w:r>
    </w:p>
    <w:p w14:paraId="72E98F87" w14:textId="2EBAAA21" w:rsidR="00D5155A" w:rsidRPr="00751819" w:rsidRDefault="00D1666D" w:rsidP="00E616CD">
      <w:pPr>
        <w:spacing w:line="240" w:lineRule="auto"/>
        <w:rPr>
          <w:rFonts w:ascii="Arial" w:hAnsi="Arial" w:cs="Arial"/>
        </w:rPr>
      </w:pPr>
      <w:r w:rsidRPr="00751819">
        <w:rPr>
          <w:rFonts w:ascii="Arial" w:hAnsi="Arial" w:cs="Arial"/>
          <w:sz w:val="24"/>
          <w:szCs w:val="24"/>
        </w:rPr>
        <w:lastRenderedPageBreak/>
        <w:t xml:space="preserve">This commission will include the </w:t>
      </w:r>
      <w:r w:rsidR="00CC7E5F" w:rsidRPr="00751819">
        <w:rPr>
          <w:rFonts w:ascii="Arial" w:hAnsi="Arial" w:cs="Arial"/>
          <w:sz w:val="24"/>
          <w:szCs w:val="24"/>
        </w:rPr>
        <w:t>identification and</w:t>
      </w:r>
      <w:r w:rsidRPr="00751819">
        <w:rPr>
          <w:rFonts w:ascii="Arial" w:hAnsi="Arial" w:cs="Arial"/>
          <w:sz w:val="24"/>
          <w:szCs w:val="24"/>
        </w:rPr>
        <w:t xml:space="preserve"> coordination of </w:t>
      </w:r>
      <w:r w:rsidR="1BE0FF53" w:rsidRPr="00751819">
        <w:rPr>
          <w:rFonts w:ascii="Arial" w:hAnsi="Arial" w:cs="Arial"/>
          <w:sz w:val="24"/>
          <w:szCs w:val="24"/>
        </w:rPr>
        <w:t xml:space="preserve">further </w:t>
      </w:r>
      <w:r w:rsidRPr="00751819">
        <w:rPr>
          <w:rFonts w:ascii="Arial" w:hAnsi="Arial" w:cs="Arial"/>
          <w:sz w:val="24"/>
          <w:szCs w:val="24"/>
        </w:rPr>
        <w:t>specialist surveys, cost planning support and listed building consent submissions, where required.</w:t>
      </w:r>
      <w:r w:rsidR="268AA662" w:rsidRPr="00751819">
        <w:rPr>
          <w:rFonts w:ascii="Arial" w:hAnsi="Arial" w:cs="Arial"/>
          <w:sz w:val="24"/>
          <w:szCs w:val="24"/>
        </w:rPr>
        <w:t xml:space="preserve"> </w:t>
      </w:r>
    </w:p>
    <w:p w14:paraId="078A9723" w14:textId="26B8AC32" w:rsidR="00D5155A" w:rsidRPr="00751819" w:rsidRDefault="268AA662" w:rsidP="00E616CD">
      <w:pPr>
        <w:spacing w:line="240" w:lineRule="auto"/>
        <w:rPr>
          <w:rFonts w:ascii="Arial" w:hAnsi="Arial" w:cs="Arial"/>
        </w:rPr>
      </w:pPr>
      <w:r w:rsidRPr="00751819">
        <w:rPr>
          <w:rFonts w:ascii="Arial" w:hAnsi="Arial" w:cs="Arial"/>
          <w:sz w:val="24"/>
          <w:szCs w:val="24"/>
        </w:rPr>
        <w:t xml:space="preserve">The proposed </w:t>
      </w:r>
      <w:r w:rsidR="209AD5C5" w:rsidRPr="00751819">
        <w:rPr>
          <w:rFonts w:ascii="Arial" w:hAnsi="Arial" w:cs="Arial"/>
          <w:sz w:val="24"/>
          <w:szCs w:val="24"/>
        </w:rPr>
        <w:t xml:space="preserve">cost of </w:t>
      </w:r>
      <w:r w:rsidRPr="00751819">
        <w:rPr>
          <w:rFonts w:ascii="Arial" w:hAnsi="Arial" w:cs="Arial"/>
          <w:sz w:val="24"/>
          <w:szCs w:val="24"/>
        </w:rPr>
        <w:t>capital works for the Delivery Phase is £800,000 exclusive of fees</w:t>
      </w:r>
      <w:r w:rsidR="26215386" w:rsidRPr="00751819">
        <w:rPr>
          <w:rFonts w:ascii="Arial" w:hAnsi="Arial" w:cs="Arial"/>
          <w:sz w:val="24"/>
          <w:szCs w:val="24"/>
        </w:rPr>
        <w:t xml:space="preserve"> including: </w:t>
      </w:r>
    </w:p>
    <w:p w14:paraId="34B5F69E" w14:textId="663F23C1" w:rsidR="26215386" w:rsidRPr="00751819" w:rsidRDefault="26215386" w:rsidP="53D883FC">
      <w:pPr>
        <w:pStyle w:val="NoSpacing"/>
        <w:numPr>
          <w:ilvl w:val="0"/>
          <w:numId w:val="2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The conservation</w:t>
      </w:r>
      <w:r w:rsidR="007568EA" w:rsidRPr="00751819">
        <w:rPr>
          <w:rFonts w:ascii="Arial" w:eastAsia="Calibri" w:hAnsi="Arial" w:cs="Arial"/>
          <w:color w:val="000000" w:themeColor="text1"/>
          <w:sz w:val="24"/>
          <w:szCs w:val="24"/>
        </w:rPr>
        <w:t xml:space="preserve"> of</w:t>
      </w:r>
      <w:r w:rsidRPr="00751819">
        <w:rPr>
          <w:rFonts w:ascii="Arial" w:eastAsia="Calibri" w:hAnsi="Arial" w:cs="Arial"/>
          <w:color w:val="000000" w:themeColor="text1"/>
          <w:sz w:val="24"/>
          <w:szCs w:val="24"/>
        </w:rPr>
        <w:t xml:space="preserve"> and repairs to the heritage features</w:t>
      </w:r>
      <w:r w:rsidR="007568EA" w:rsidRPr="00751819">
        <w:rPr>
          <w:rFonts w:ascii="Arial" w:eastAsia="Calibri" w:hAnsi="Arial" w:cs="Arial"/>
          <w:color w:val="000000" w:themeColor="text1"/>
          <w:sz w:val="24"/>
          <w:szCs w:val="24"/>
        </w:rPr>
        <w:t xml:space="preserve"> which</w:t>
      </w:r>
      <w:r w:rsidRPr="00751819">
        <w:rPr>
          <w:rFonts w:ascii="Arial" w:eastAsia="Calibri" w:hAnsi="Arial" w:cs="Arial"/>
          <w:color w:val="000000" w:themeColor="text1"/>
          <w:sz w:val="24"/>
          <w:szCs w:val="24"/>
        </w:rPr>
        <w:t xml:space="preserve"> require specialist attention because of their historical nature, or because access is currently preventing regular maintenance.</w:t>
      </w:r>
    </w:p>
    <w:p w14:paraId="226DB83D" w14:textId="49136783" w:rsidR="2C6F54E4" w:rsidRPr="00751819" w:rsidRDefault="2C6F54E4" w:rsidP="2C6F54E4">
      <w:pPr>
        <w:spacing w:after="0" w:line="240" w:lineRule="auto"/>
        <w:rPr>
          <w:rFonts w:ascii="Arial" w:eastAsia="Calibri" w:hAnsi="Arial" w:cs="Arial"/>
          <w:color w:val="000000" w:themeColor="text1"/>
          <w:sz w:val="24"/>
          <w:szCs w:val="24"/>
        </w:rPr>
      </w:pPr>
    </w:p>
    <w:p w14:paraId="094F1588" w14:textId="06020FAF" w:rsidR="26215386" w:rsidRPr="00751819" w:rsidRDefault="26215386" w:rsidP="2C6F54E4">
      <w:pPr>
        <w:pStyle w:val="NoSpacing"/>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 xml:space="preserve">These </w:t>
      </w:r>
      <w:r w:rsidR="271B4847" w:rsidRPr="00751819">
        <w:rPr>
          <w:rFonts w:ascii="Arial" w:eastAsia="Calibri" w:hAnsi="Arial" w:cs="Arial"/>
          <w:color w:val="000000" w:themeColor="text1"/>
          <w:sz w:val="24"/>
          <w:szCs w:val="24"/>
        </w:rPr>
        <w:t>includ</w:t>
      </w:r>
      <w:r w:rsidRPr="00751819">
        <w:rPr>
          <w:rFonts w:ascii="Arial" w:eastAsia="Calibri" w:hAnsi="Arial" w:cs="Arial"/>
          <w:color w:val="000000" w:themeColor="text1"/>
          <w:sz w:val="24"/>
          <w:szCs w:val="24"/>
        </w:rPr>
        <w:t>e:</w:t>
      </w:r>
    </w:p>
    <w:p w14:paraId="3B130F87" w14:textId="5FB27F52"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Decorative p</w:t>
      </w:r>
      <w:proofErr w:type="spellStart"/>
      <w:r w:rsidRPr="00751819">
        <w:rPr>
          <w:rFonts w:ascii="Arial" w:eastAsia="Calibri" w:hAnsi="Arial" w:cs="Arial"/>
          <w:color w:val="000000" w:themeColor="text1"/>
          <w:sz w:val="24"/>
          <w:szCs w:val="24"/>
          <w:lang w:val="en-GB"/>
        </w:rPr>
        <w:t>lasterworks</w:t>
      </w:r>
      <w:proofErr w:type="spellEnd"/>
      <w:r w:rsidRPr="00751819">
        <w:rPr>
          <w:rFonts w:ascii="Arial" w:eastAsia="Calibri" w:hAnsi="Arial" w:cs="Arial"/>
          <w:color w:val="000000" w:themeColor="text1"/>
          <w:sz w:val="24"/>
          <w:szCs w:val="24"/>
          <w:lang w:val="en-GB"/>
        </w:rPr>
        <w:t xml:space="preserve"> restoration at high levels.</w:t>
      </w:r>
    </w:p>
    <w:p w14:paraId="35310464" w14:textId="53EB5755"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Terracotta panels protection and specialist cleaning.</w:t>
      </w:r>
    </w:p>
    <w:p w14:paraId="26F241F6" w14:textId="0D0D4E60"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Heritage light fittings which will have to be specifically commissioned.</w:t>
      </w:r>
    </w:p>
    <w:p w14:paraId="5A41E5A3" w14:textId="27AD45DE"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Dress circle and upper circle tier fronts/soffit</w:t>
      </w:r>
      <w:r w:rsidRPr="00751819">
        <w:rPr>
          <w:rFonts w:ascii="Arial" w:eastAsia="Calibri" w:hAnsi="Arial" w:cs="Arial"/>
          <w:color w:val="000000" w:themeColor="text1"/>
          <w:sz w:val="24"/>
          <w:szCs w:val="24"/>
        </w:rPr>
        <w:t xml:space="preserve"> which have been damaged by condensation.</w:t>
      </w:r>
    </w:p>
    <w:p w14:paraId="0F711718" w14:textId="7F648178"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Upper</w:t>
      </w:r>
      <w:r w:rsidR="1327FD9C" w:rsidRPr="00751819">
        <w:rPr>
          <w:rFonts w:ascii="Arial" w:eastAsia="Calibri" w:hAnsi="Arial" w:cs="Arial"/>
          <w:color w:val="000000" w:themeColor="text1"/>
          <w:sz w:val="24"/>
          <w:szCs w:val="24"/>
          <w:lang w:val="en-GB"/>
        </w:rPr>
        <w:t>-</w:t>
      </w:r>
      <w:r w:rsidRPr="00751819">
        <w:rPr>
          <w:rFonts w:ascii="Arial" w:eastAsia="Calibri" w:hAnsi="Arial" w:cs="Arial"/>
          <w:color w:val="000000" w:themeColor="text1"/>
          <w:sz w:val="24"/>
          <w:szCs w:val="24"/>
          <w:lang w:val="en-GB"/>
        </w:rPr>
        <w:t xml:space="preserve">level windows, brickwork and </w:t>
      </w:r>
      <w:proofErr w:type="spellStart"/>
      <w:r w:rsidRPr="00751819">
        <w:rPr>
          <w:rFonts w:ascii="Arial" w:eastAsia="Calibri" w:hAnsi="Arial" w:cs="Arial"/>
          <w:color w:val="000000" w:themeColor="text1"/>
          <w:sz w:val="24"/>
          <w:szCs w:val="24"/>
          <w:lang w:val="en-GB"/>
        </w:rPr>
        <w:t>cills</w:t>
      </w:r>
      <w:proofErr w:type="spellEnd"/>
      <w:r w:rsidRPr="00751819">
        <w:rPr>
          <w:rFonts w:ascii="Arial" w:eastAsia="Calibri" w:hAnsi="Arial" w:cs="Arial"/>
          <w:color w:val="000000" w:themeColor="text1"/>
          <w:sz w:val="24"/>
          <w:szCs w:val="24"/>
          <w:lang w:val="en-GB"/>
        </w:rPr>
        <w:t xml:space="preserve"> which have deteriorated and causing water ingress</w:t>
      </w:r>
    </w:p>
    <w:p w14:paraId="1A97107E" w14:textId="09DD48AD"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Stained glass repairs.</w:t>
      </w:r>
    </w:p>
    <w:p w14:paraId="11FB4C6F" w14:textId="17ED59CB"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External, historic canopy and its external lighting, suffering from corrosion and leaks.</w:t>
      </w:r>
    </w:p>
    <w:p w14:paraId="56B4B9E0" w14:textId="45258EEC"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Foyer floor mosaics repair</w:t>
      </w:r>
    </w:p>
    <w:p w14:paraId="28CFCD9A" w14:textId="077869BD" w:rsidR="26215386" w:rsidRPr="00751819" w:rsidRDefault="26215386" w:rsidP="2C6F54E4">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Foyer plasterworks repair the blistering and water ingress.</w:t>
      </w:r>
    </w:p>
    <w:p w14:paraId="702AFC10" w14:textId="2C7D4947" w:rsidR="26215386" w:rsidRPr="00751819" w:rsidRDefault="26215386" w:rsidP="49D7CE32">
      <w:pPr>
        <w:pStyle w:val="NoSpacing"/>
        <w:numPr>
          <w:ilvl w:val="0"/>
          <w:numId w:val="3"/>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Seat ground fixings.</w:t>
      </w:r>
    </w:p>
    <w:p w14:paraId="09F788CF" w14:textId="7C998DA3" w:rsidR="2C6F54E4" w:rsidRPr="00751819" w:rsidRDefault="2C6F54E4" w:rsidP="2C6F54E4">
      <w:pPr>
        <w:spacing w:after="0" w:line="240" w:lineRule="auto"/>
        <w:rPr>
          <w:rFonts w:ascii="Arial" w:eastAsia="Calibri" w:hAnsi="Arial" w:cs="Arial"/>
          <w:color w:val="000000" w:themeColor="text1"/>
          <w:sz w:val="24"/>
          <w:szCs w:val="24"/>
        </w:rPr>
      </w:pPr>
    </w:p>
    <w:p w14:paraId="051C3483" w14:textId="4A511100" w:rsidR="26215386" w:rsidRPr="00751819" w:rsidRDefault="26215386" w:rsidP="53D883FC">
      <w:pPr>
        <w:pStyle w:val="NoSpacing"/>
        <w:numPr>
          <w:ilvl w:val="0"/>
          <w:numId w:val="2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Environmental upgrades</w:t>
      </w:r>
    </w:p>
    <w:p w14:paraId="589CB96B" w14:textId="275D2AC4" w:rsidR="26215386" w:rsidRPr="00751819" w:rsidRDefault="26215386" w:rsidP="2C6F54E4">
      <w:pPr>
        <w:pStyle w:val="NoSpacing"/>
        <w:numPr>
          <w:ilvl w:val="0"/>
          <w:numId w:val="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 xml:space="preserve">Repairs to the roof where it is at the end of its life and </w:t>
      </w:r>
      <w:r w:rsidR="2CD5F94D" w:rsidRPr="00751819">
        <w:rPr>
          <w:rFonts w:ascii="Arial" w:eastAsia="Calibri" w:hAnsi="Arial" w:cs="Arial"/>
          <w:color w:val="000000" w:themeColor="text1"/>
          <w:sz w:val="24"/>
          <w:szCs w:val="24"/>
        </w:rPr>
        <w:t>showing delamination</w:t>
      </w:r>
      <w:r w:rsidRPr="00751819">
        <w:rPr>
          <w:rFonts w:ascii="Arial" w:eastAsia="Calibri" w:hAnsi="Arial" w:cs="Arial"/>
          <w:color w:val="000000" w:themeColor="text1"/>
          <w:sz w:val="24"/>
          <w:szCs w:val="24"/>
        </w:rPr>
        <w:t xml:space="preserve">. </w:t>
      </w:r>
    </w:p>
    <w:p w14:paraId="6B25BEC9" w14:textId="46D7FF6C" w:rsidR="26215386" w:rsidRPr="00751819" w:rsidRDefault="2494B602" w:rsidP="49D7CE32">
      <w:pPr>
        <w:pStyle w:val="NoSpacing"/>
        <w:numPr>
          <w:ilvl w:val="0"/>
          <w:numId w:val="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T</w:t>
      </w:r>
      <w:r w:rsidR="26215386" w:rsidRPr="00751819">
        <w:rPr>
          <w:rFonts w:ascii="Arial" w:eastAsia="Calibri" w:hAnsi="Arial" w:cs="Arial"/>
          <w:color w:val="000000" w:themeColor="text1"/>
          <w:sz w:val="24"/>
          <w:szCs w:val="24"/>
        </w:rPr>
        <w:t>hermal insulation to reduce air leakage to improve efficiency.</w:t>
      </w:r>
    </w:p>
    <w:p w14:paraId="5304B0C0" w14:textId="02BF9BFA" w:rsidR="26215386" w:rsidRPr="00751819" w:rsidRDefault="26215386" w:rsidP="2C6F54E4">
      <w:pPr>
        <w:pStyle w:val="NoSpacing"/>
        <w:numPr>
          <w:ilvl w:val="0"/>
          <w:numId w:val="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rPr>
        <w:t xml:space="preserve">Upgrading the </w:t>
      </w:r>
      <w:r w:rsidRPr="00751819">
        <w:rPr>
          <w:rFonts w:ascii="Arial" w:eastAsia="Calibri" w:hAnsi="Arial" w:cs="Arial"/>
          <w:color w:val="000000" w:themeColor="text1"/>
          <w:sz w:val="24"/>
          <w:szCs w:val="24"/>
          <w:lang w:val="en-GB"/>
        </w:rPr>
        <w:t xml:space="preserve">Building Management </w:t>
      </w:r>
      <w:r w:rsidR="00D705D5" w:rsidRPr="00751819">
        <w:rPr>
          <w:rFonts w:ascii="Arial" w:eastAsia="Calibri" w:hAnsi="Arial" w:cs="Arial"/>
          <w:color w:val="000000" w:themeColor="text1"/>
          <w:sz w:val="24"/>
          <w:szCs w:val="24"/>
          <w:lang w:val="en-GB"/>
        </w:rPr>
        <w:t>S</w:t>
      </w:r>
      <w:r w:rsidRPr="00751819">
        <w:rPr>
          <w:rFonts w:ascii="Arial" w:eastAsia="Calibri" w:hAnsi="Arial" w:cs="Arial"/>
          <w:color w:val="000000" w:themeColor="text1"/>
          <w:sz w:val="24"/>
          <w:szCs w:val="24"/>
          <w:lang w:val="en-GB"/>
        </w:rPr>
        <w:t>ystem and adding thermostatic controls to the original heritage radiators.</w:t>
      </w:r>
    </w:p>
    <w:p w14:paraId="2D827EAD" w14:textId="623204E8" w:rsidR="26215386" w:rsidRPr="00751819" w:rsidRDefault="26215386" w:rsidP="49D7CE32">
      <w:pPr>
        <w:pStyle w:val="NoSpacing"/>
        <w:numPr>
          <w:ilvl w:val="0"/>
          <w:numId w:val="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Doors</w:t>
      </w:r>
      <w:r w:rsidR="794C857A" w:rsidRPr="00751819">
        <w:rPr>
          <w:rFonts w:ascii="Arial" w:eastAsia="Calibri" w:hAnsi="Arial" w:cs="Arial"/>
          <w:color w:val="000000" w:themeColor="text1"/>
          <w:sz w:val="24"/>
          <w:szCs w:val="24"/>
          <w:lang w:val="en-GB"/>
        </w:rPr>
        <w:t xml:space="preserve"> and shutters</w:t>
      </w:r>
      <w:r w:rsidRPr="00751819">
        <w:rPr>
          <w:rFonts w:ascii="Arial" w:eastAsia="Calibri" w:hAnsi="Arial" w:cs="Arial"/>
          <w:color w:val="000000" w:themeColor="text1"/>
          <w:sz w:val="24"/>
          <w:szCs w:val="24"/>
          <w:lang w:val="en-GB"/>
        </w:rPr>
        <w:t>.</w:t>
      </w:r>
    </w:p>
    <w:p w14:paraId="232BD023" w14:textId="309E5124" w:rsidR="26215386" w:rsidRPr="00751819" w:rsidRDefault="26215386" w:rsidP="2C6F54E4">
      <w:pPr>
        <w:pStyle w:val="NoSpacing"/>
        <w:numPr>
          <w:ilvl w:val="0"/>
          <w:numId w:val="2"/>
        </w:numPr>
        <w:rPr>
          <w:rFonts w:ascii="Arial" w:eastAsia="Calibri" w:hAnsi="Arial" w:cs="Arial"/>
          <w:color w:val="000000" w:themeColor="text1"/>
          <w:sz w:val="24"/>
          <w:szCs w:val="24"/>
        </w:rPr>
      </w:pPr>
      <w:r w:rsidRPr="00751819">
        <w:rPr>
          <w:rFonts w:ascii="Arial" w:eastAsia="Calibri" w:hAnsi="Arial" w:cs="Arial"/>
          <w:color w:val="000000" w:themeColor="text1"/>
          <w:sz w:val="24"/>
          <w:szCs w:val="24"/>
          <w:lang w:val="en-GB"/>
        </w:rPr>
        <w:t>LED lighting replacement.</w:t>
      </w:r>
    </w:p>
    <w:p w14:paraId="37194F8B" w14:textId="526F1127" w:rsidR="00D5155A" w:rsidRPr="00751819" w:rsidRDefault="00D1666D" w:rsidP="49D7CE32">
      <w:pPr>
        <w:pStyle w:val="Heading1"/>
        <w:spacing w:line="240" w:lineRule="auto"/>
        <w:rPr>
          <w:rFonts w:ascii="Arial" w:hAnsi="Arial" w:cs="Arial"/>
          <w:color w:val="auto"/>
          <w:sz w:val="24"/>
          <w:szCs w:val="24"/>
        </w:rPr>
      </w:pPr>
      <w:r w:rsidRPr="00751819">
        <w:rPr>
          <w:rFonts w:ascii="Arial" w:hAnsi="Arial" w:cs="Arial"/>
          <w:color w:val="auto"/>
          <w:sz w:val="24"/>
          <w:szCs w:val="24"/>
        </w:rPr>
        <w:t>Methodology</w:t>
      </w:r>
    </w:p>
    <w:p w14:paraId="610D4922" w14:textId="77777777" w:rsidR="00D5155A" w:rsidRPr="00751819" w:rsidRDefault="00D1666D" w:rsidP="00E616CD">
      <w:pPr>
        <w:spacing w:line="240" w:lineRule="auto"/>
        <w:rPr>
          <w:rFonts w:ascii="Arial" w:hAnsi="Arial" w:cs="Arial"/>
          <w:sz w:val="24"/>
          <w:szCs w:val="24"/>
        </w:rPr>
      </w:pPr>
      <w:r w:rsidRPr="00751819">
        <w:rPr>
          <w:rFonts w:ascii="Arial" w:hAnsi="Arial" w:cs="Arial"/>
          <w:sz w:val="24"/>
          <w:szCs w:val="24"/>
        </w:rPr>
        <w:t>We welcome a proposed methodology from bidders. However, we anticipate the following core principles will be central to delivery:</w:t>
      </w:r>
    </w:p>
    <w:p w14:paraId="55BB7BAF"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Collaboration with Hackney Empire's internal team and external stakeholders</w:t>
      </w:r>
    </w:p>
    <w:p w14:paraId="1484DCB7" w14:textId="189F6E4F"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 Compliance with N</w:t>
      </w:r>
      <w:r w:rsidR="34E5E78C" w:rsidRPr="00751819">
        <w:rPr>
          <w:rFonts w:ascii="Arial" w:hAnsi="Arial" w:cs="Arial"/>
          <w:sz w:val="24"/>
          <w:szCs w:val="24"/>
        </w:rPr>
        <w:t xml:space="preserve">ational </w:t>
      </w:r>
      <w:r w:rsidRPr="00751819">
        <w:rPr>
          <w:rFonts w:ascii="Arial" w:hAnsi="Arial" w:cs="Arial"/>
          <w:sz w:val="24"/>
          <w:szCs w:val="24"/>
        </w:rPr>
        <w:t>L</w:t>
      </w:r>
      <w:r w:rsidR="63F28123" w:rsidRPr="00751819">
        <w:rPr>
          <w:rFonts w:ascii="Arial" w:hAnsi="Arial" w:cs="Arial"/>
          <w:sz w:val="24"/>
          <w:szCs w:val="24"/>
        </w:rPr>
        <w:t xml:space="preserve">ottery </w:t>
      </w:r>
      <w:r w:rsidRPr="00751819">
        <w:rPr>
          <w:rFonts w:ascii="Arial" w:hAnsi="Arial" w:cs="Arial"/>
          <w:sz w:val="24"/>
          <w:szCs w:val="24"/>
        </w:rPr>
        <w:t>H</w:t>
      </w:r>
      <w:r w:rsidR="38148F0B" w:rsidRPr="00751819">
        <w:rPr>
          <w:rFonts w:ascii="Arial" w:hAnsi="Arial" w:cs="Arial"/>
          <w:sz w:val="24"/>
          <w:szCs w:val="24"/>
        </w:rPr>
        <w:t xml:space="preserve">eritage </w:t>
      </w:r>
      <w:r w:rsidRPr="00751819">
        <w:rPr>
          <w:rFonts w:ascii="Arial" w:hAnsi="Arial" w:cs="Arial"/>
          <w:sz w:val="24"/>
          <w:szCs w:val="24"/>
        </w:rPr>
        <w:t>F</w:t>
      </w:r>
      <w:r w:rsidR="04799E03" w:rsidRPr="00751819">
        <w:rPr>
          <w:rFonts w:ascii="Arial" w:hAnsi="Arial" w:cs="Arial"/>
          <w:sz w:val="24"/>
          <w:szCs w:val="24"/>
        </w:rPr>
        <w:t>und</w:t>
      </w:r>
      <w:r w:rsidRPr="00751819">
        <w:rPr>
          <w:rFonts w:ascii="Arial" w:hAnsi="Arial" w:cs="Arial"/>
          <w:sz w:val="24"/>
          <w:szCs w:val="24"/>
        </w:rPr>
        <w:t xml:space="preserve"> guidance and standards</w:t>
      </w:r>
    </w:p>
    <w:p w14:paraId="481420C9"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xml:space="preserve">- </w:t>
      </w:r>
      <w:proofErr w:type="spellStart"/>
      <w:r w:rsidRPr="00751819">
        <w:rPr>
          <w:rFonts w:ascii="Arial" w:hAnsi="Arial" w:cs="Arial"/>
          <w:sz w:val="24"/>
          <w:szCs w:val="24"/>
        </w:rPr>
        <w:t>Prioritisation</w:t>
      </w:r>
      <w:proofErr w:type="spellEnd"/>
      <w:r w:rsidRPr="00751819">
        <w:rPr>
          <w:rFonts w:ascii="Arial" w:hAnsi="Arial" w:cs="Arial"/>
          <w:sz w:val="24"/>
          <w:szCs w:val="24"/>
        </w:rPr>
        <w:t xml:space="preserve"> of heritage-led design principles</w:t>
      </w:r>
    </w:p>
    <w:p w14:paraId="473AA3B9"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Environmentally sustainable approaches</w:t>
      </w:r>
    </w:p>
    <w:p w14:paraId="2FA7CED8"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Inclusion and accessibility</w:t>
      </w:r>
    </w:p>
    <w:p w14:paraId="53B6F7C1" w14:textId="5CE47547" w:rsidR="00D5155A" w:rsidRPr="00751819" w:rsidRDefault="21017688" w:rsidP="396A5B97">
      <w:pPr>
        <w:spacing w:after="0" w:line="240" w:lineRule="auto"/>
        <w:rPr>
          <w:rFonts w:ascii="Arial" w:hAnsi="Arial" w:cs="Arial"/>
        </w:rPr>
      </w:pPr>
      <w:r w:rsidRPr="00751819">
        <w:rPr>
          <w:rFonts w:ascii="Arial" w:hAnsi="Arial" w:cs="Arial"/>
          <w:sz w:val="24"/>
          <w:szCs w:val="24"/>
        </w:rPr>
        <w:t>- Engagement with specialist consultants for heritage fabric and systems</w:t>
      </w:r>
      <w:r w:rsidR="2AEF1ED3" w:rsidRPr="00751819">
        <w:rPr>
          <w:rFonts w:ascii="Arial" w:hAnsi="Arial" w:cs="Arial"/>
          <w:sz w:val="24"/>
          <w:szCs w:val="24"/>
        </w:rPr>
        <w:t>.</w:t>
      </w:r>
    </w:p>
    <w:p w14:paraId="65BDFFA0" w14:textId="277E4F9A" w:rsidR="49D7CE32" w:rsidRPr="00751819" w:rsidRDefault="49D7CE32" w:rsidP="49D7CE32">
      <w:pPr>
        <w:spacing w:after="0" w:line="240" w:lineRule="auto"/>
        <w:rPr>
          <w:rFonts w:ascii="Arial" w:hAnsi="Arial" w:cs="Arial"/>
          <w:sz w:val="24"/>
          <w:szCs w:val="24"/>
        </w:rPr>
      </w:pPr>
    </w:p>
    <w:p w14:paraId="0207353F" w14:textId="4BD2C26E" w:rsidR="35B85E18" w:rsidRPr="00751819" w:rsidRDefault="35B85E18" w:rsidP="49D7CE32">
      <w:pPr>
        <w:spacing w:line="240" w:lineRule="auto"/>
        <w:rPr>
          <w:rFonts w:ascii="Arial" w:hAnsi="Arial" w:cs="Arial"/>
          <w:sz w:val="24"/>
          <w:szCs w:val="24"/>
        </w:rPr>
      </w:pPr>
      <w:r w:rsidRPr="00751819">
        <w:rPr>
          <w:rFonts w:ascii="Arial" w:hAnsi="Arial" w:cs="Arial"/>
          <w:sz w:val="24"/>
          <w:szCs w:val="24"/>
        </w:rPr>
        <w:t>Hackney Empire is committed to National Lottery Heritage Fund’s investment principles and expects all consultants to reflect these in their work, especially in terms of sustainability, local economic benefit, and diversity and inclusion.</w:t>
      </w:r>
    </w:p>
    <w:p w14:paraId="2D4B854D" w14:textId="77777777" w:rsidR="00D5155A" w:rsidRPr="00751819" w:rsidRDefault="00D1666D" w:rsidP="00E616CD">
      <w:pPr>
        <w:pStyle w:val="Heading1"/>
        <w:spacing w:line="240" w:lineRule="auto"/>
        <w:rPr>
          <w:rFonts w:ascii="Arial" w:hAnsi="Arial" w:cs="Arial"/>
          <w:color w:val="auto"/>
          <w:sz w:val="24"/>
          <w:szCs w:val="24"/>
        </w:rPr>
      </w:pPr>
      <w:r w:rsidRPr="00751819">
        <w:rPr>
          <w:rFonts w:ascii="Arial" w:hAnsi="Arial" w:cs="Arial"/>
          <w:color w:val="auto"/>
          <w:sz w:val="24"/>
          <w:szCs w:val="24"/>
        </w:rPr>
        <w:lastRenderedPageBreak/>
        <w:t>Outputs/Deliverables</w:t>
      </w:r>
    </w:p>
    <w:p w14:paraId="45459AD0" w14:textId="77777777" w:rsidR="00D5155A" w:rsidRPr="00751819" w:rsidRDefault="00D1666D" w:rsidP="00E616CD">
      <w:pPr>
        <w:spacing w:line="240" w:lineRule="auto"/>
        <w:rPr>
          <w:rFonts w:ascii="Arial" w:hAnsi="Arial" w:cs="Arial"/>
          <w:sz w:val="24"/>
          <w:szCs w:val="24"/>
        </w:rPr>
      </w:pPr>
      <w:r w:rsidRPr="00751819">
        <w:rPr>
          <w:rFonts w:ascii="Arial" w:hAnsi="Arial" w:cs="Arial"/>
          <w:sz w:val="24"/>
          <w:szCs w:val="24"/>
        </w:rPr>
        <w:t>Key deliverables for this commission include:</w:t>
      </w:r>
    </w:p>
    <w:p w14:paraId="6DF0C6F3" w14:textId="7C311F0C" w:rsidR="00D1666D" w:rsidRPr="00751819" w:rsidRDefault="00D1666D" w:rsidP="2C6F54E4">
      <w:pPr>
        <w:spacing w:line="240" w:lineRule="auto"/>
        <w:rPr>
          <w:rFonts w:ascii="Arial" w:hAnsi="Arial" w:cs="Arial"/>
          <w:sz w:val="24"/>
          <w:szCs w:val="24"/>
        </w:rPr>
      </w:pPr>
      <w:r w:rsidRPr="00751819">
        <w:rPr>
          <w:rFonts w:ascii="Arial" w:hAnsi="Arial" w:cs="Arial"/>
          <w:sz w:val="24"/>
          <w:szCs w:val="24"/>
        </w:rPr>
        <w:t xml:space="preserve">1. </w:t>
      </w:r>
      <w:r w:rsidR="6072E8F1" w:rsidRPr="00751819">
        <w:rPr>
          <w:rFonts w:ascii="Arial" w:hAnsi="Arial" w:cs="Arial"/>
          <w:sz w:val="24"/>
          <w:szCs w:val="24"/>
        </w:rPr>
        <w:t>Specifications and d</w:t>
      </w:r>
      <w:r w:rsidRPr="00751819">
        <w:rPr>
          <w:rFonts w:ascii="Arial" w:hAnsi="Arial" w:cs="Arial"/>
          <w:sz w:val="24"/>
          <w:szCs w:val="24"/>
        </w:rPr>
        <w:t>esign documentation for all proposed works</w:t>
      </w:r>
      <w:r w:rsidR="4266B7DF" w:rsidRPr="00751819">
        <w:rPr>
          <w:rFonts w:ascii="Arial" w:hAnsi="Arial" w:cs="Arial"/>
          <w:sz w:val="24"/>
          <w:szCs w:val="24"/>
        </w:rPr>
        <w:t xml:space="preserve"> </w:t>
      </w:r>
      <w:r w:rsidR="50637270" w:rsidRPr="00751819">
        <w:rPr>
          <w:rFonts w:ascii="Arial" w:hAnsi="Arial" w:cs="Arial"/>
          <w:sz w:val="24"/>
          <w:szCs w:val="24"/>
        </w:rPr>
        <w:t xml:space="preserve">to at least RIBA Stage 3 </w:t>
      </w:r>
      <w:r w:rsidR="4266B7DF" w:rsidRPr="00751819">
        <w:rPr>
          <w:rFonts w:ascii="Arial" w:hAnsi="Arial" w:cs="Arial"/>
          <w:sz w:val="24"/>
          <w:szCs w:val="24"/>
        </w:rPr>
        <w:t>where required</w:t>
      </w:r>
      <w:r w:rsidR="62B51EA5" w:rsidRPr="00751819">
        <w:rPr>
          <w:rFonts w:ascii="Arial" w:hAnsi="Arial" w:cs="Arial"/>
          <w:sz w:val="24"/>
          <w:szCs w:val="24"/>
        </w:rPr>
        <w:t xml:space="preserve"> including:</w:t>
      </w:r>
    </w:p>
    <w:p w14:paraId="37E58AB1" w14:textId="34054F12"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External Canopy</w:t>
      </w:r>
    </w:p>
    <w:p w14:paraId="3D61C315" w14:textId="7C041C6D"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Windows</w:t>
      </w:r>
    </w:p>
    <w:p w14:paraId="7BF65880" w14:textId="46A1DA34"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Tier fronts/soffits</w:t>
      </w:r>
    </w:p>
    <w:p w14:paraId="47C352FC" w14:textId="462ECAD2" w:rsidR="62B51EA5" w:rsidRPr="00751819" w:rsidRDefault="62B51EA5" w:rsidP="2C6F54E4">
      <w:pPr>
        <w:pStyle w:val="ListParagraph"/>
        <w:numPr>
          <w:ilvl w:val="0"/>
          <w:numId w:val="18"/>
        </w:numPr>
        <w:spacing w:after="0" w:line="240" w:lineRule="auto"/>
        <w:rPr>
          <w:rFonts w:ascii="Arial" w:hAnsi="Arial" w:cs="Arial"/>
        </w:rPr>
      </w:pPr>
      <w:r w:rsidRPr="00751819">
        <w:rPr>
          <w:rFonts w:ascii="Arial" w:hAnsi="Arial" w:cs="Arial"/>
          <w:sz w:val="24"/>
          <w:szCs w:val="24"/>
        </w:rPr>
        <w:t>Roof repair with insulation</w:t>
      </w:r>
    </w:p>
    <w:p w14:paraId="3FF84CA2" w14:textId="701069ED"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Updated Building Management System</w:t>
      </w:r>
    </w:p>
    <w:p w14:paraId="56AE4985" w14:textId="6C5F1842"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Thermostatic control upgrades</w:t>
      </w:r>
    </w:p>
    <w:p w14:paraId="5349A3E2" w14:textId="17BD5D50"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Lighting upgrades (LED and external)</w:t>
      </w:r>
    </w:p>
    <w:p w14:paraId="44616B6D" w14:textId="6DABF0F8" w:rsidR="62B51EA5" w:rsidRPr="00751819" w:rsidRDefault="62B51EA5" w:rsidP="2C6F54E4">
      <w:pPr>
        <w:pStyle w:val="ListParagraph"/>
        <w:numPr>
          <w:ilvl w:val="0"/>
          <w:numId w:val="18"/>
        </w:numPr>
        <w:spacing w:after="0" w:line="240" w:lineRule="auto"/>
        <w:rPr>
          <w:rFonts w:ascii="Arial" w:hAnsi="Arial" w:cs="Arial"/>
          <w:sz w:val="24"/>
          <w:szCs w:val="24"/>
        </w:rPr>
      </w:pPr>
      <w:r w:rsidRPr="00751819">
        <w:rPr>
          <w:rFonts w:ascii="Arial" w:hAnsi="Arial" w:cs="Arial"/>
          <w:sz w:val="24"/>
          <w:szCs w:val="24"/>
        </w:rPr>
        <w:t>Conservation of internal architectural features</w:t>
      </w:r>
    </w:p>
    <w:p w14:paraId="1A5F1956" w14:textId="759C3109" w:rsidR="2C6F54E4" w:rsidRPr="00751819" w:rsidRDefault="2C6F54E4" w:rsidP="53D883FC">
      <w:pPr>
        <w:pStyle w:val="ListParagraph"/>
        <w:spacing w:after="0" w:line="240" w:lineRule="auto"/>
        <w:ind w:left="360"/>
        <w:rPr>
          <w:rFonts w:ascii="Arial" w:hAnsi="Arial" w:cs="Arial"/>
          <w:sz w:val="24"/>
          <w:szCs w:val="24"/>
        </w:rPr>
      </w:pPr>
    </w:p>
    <w:p w14:paraId="2DCB8C21" w14:textId="55CA2D29" w:rsidR="00D5155A" w:rsidRPr="00751819" w:rsidRDefault="00D1666D" w:rsidP="53D883FC">
      <w:pPr>
        <w:spacing w:after="0" w:line="240" w:lineRule="auto"/>
        <w:rPr>
          <w:rFonts w:ascii="Arial" w:hAnsi="Arial" w:cs="Arial"/>
        </w:rPr>
      </w:pPr>
      <w:r w:rsidRPr="00751819">
        <w:rPr>
          <w:rFonts w:ascii="Arial" w:hAnsi="Arial" w:cs="Arial"/>
          <w:sz w:val="24"/>
          <w:szCs w:val="24"/>
        </w:rPr>
        <w:t>2. Condition assessment coordination, and survey analysis.</w:t>
      </w:r>
    </w:p>
    <w:p w14:paraId="5AA28108" w14:textId="5673532A" w:rsidR="53D883FC" w:rsidRPr="00751819" w:rsidRDefault="53D883FC" w:rsidP="53D883FC">
      <w:pPr>
        <w:spacing w:after="0" w:line="240" w:lineRule="auto"/>
        <w:rPr>
          <w:rFonts w:ascii="Arial" w:hAnsi="Arial" w:cs="Arial"/>
          <w:sz w:val="24"/>
          <w:szCs w:val="24"/>
        </w:rPr>
      </w:pPr>
    </w:p>
    <w:p w14:paraId="32C9F00C" w14:textId="75D96E38" w:rsidR="00D5155A" w:rsidRPr="00751819" w:rsidRDefault="00D1666D" w:rsidP="396A5B97">
      <w:pPr>
        <w:spacing w:line="240" w:lineRule="auto"/>
        <w:rPr>
          <w:rFonts w:ascii="Arial" w:hAnsi="Arial" w:cs="Arial"/>
        </w:rPr>
      </w:pPr>
      <w:r w:rsidRPr="00751819">
        <w:rPr>
          <w:rFonts w:ascii="Arial" w:hAnsi="Arial" w:cs="Arial"/>
          <w:sz w:val="24"/>
          <w:szCs w:val="24"/>
        </w:rPr>
        <w:t>3. Liaison with the Conservation Officer and planning submissions (where applicable</w:t>
      </w:r>
      <w:r w:rsidR="218A46F8" w:rsidRPr="00751819">
        <w:rPr>
          <w:rFonts w:ascii="Arial" w:hAnsi="Arial" w:cs="Arial"/>
          <w:sz w:val="24"/>
          <w:szCs w:val="24"/>
        </w:rPr>
        <w:t>).</w:t>
      </w:r>
    </w:p>
    <w:p w14:paraId="3612C9B5" w14:textId="2C3951E9" w:rsidR="00D5155A" w:rsidRPr="00751819" w:rsidRDefault="3B8E25E5" w:rsidP="396A5B97">
      <w:pPr>
        <w:spacing w:line="240" w:lineRule="auto"/>
        <w:rPr>
          <w:rFonts w:ascii="Arial" w:hAnsi="Arial" w:cs="Arial"/>
          <w:sz w:val="24"/>
          <w:szCs w:val="24"/>
        </w:rPr>
      </w:pPr>
      <w:r w:rsidRPr="00751819">
        <w:rPr>
          <w:rFonts w:ascii="Arial" w:hAnsi="Arial" w:cs="Arial"/>
          <w:sz w:val="24"/>
          <w:szCs w:val="24"/>
        </w:rPr>
        <w:t>4</w:t>
      </w:r>
      <w:r w:rsidR="21017688" w:rsidRPr="00751819">
        <w:rPr>
          <w:rFonts w:ascii="Arial" w:hAnsi="Arial" w:cs="Arial"/>
          <w:sz w:val="24"/>
          <w:szCs w:val="24"/>
        </w:rPr>
        <w:t>. Input into N</w:t>
      </w:r>
      <w:r w:rsidR="3570421E" w:rsidRPr="00751819">
        <w:rPr>
          <w:rFonts w:ascii="Arial" w:hAnsi="Arial" w:cs="Arial"/>
          <w:sz w:val="24"/>
          <w:szCs w:val="24"/>
        </w:rPr>
        <w:t xml:space="preserve">ational </w:t>
      </w:r>
      <w:r w:rsidR="21017688" w:rsidRPr="00751819">
        <w:rPr>
          <w:rFonts w:ascii="Arial" w:hAnsi="Arial" w:cs="Arial"/>
          <w:sz w:val="24"/>
          <w:szCs w:val="24"/>
        </w:rPr>
        <w:t>L</w:t>
      </w:r>
      <w:r w:rsidR="29AD14DD" w:rsidRPr="00751819">
        <w:rPr>
          <w:rFonts w:ascii="Arial" w:hAnsi="Arial" w:cs="Arial"/>
          <w:sz w:val="24"/>
          <w:szCs w:val="24"/>
        </w:rPr>
        <w:t xml:space="preserve">ottery </w:t>
      </w:r>
      <w:r w:rsidR="21017688" w:rsidRPr="00751819">
        <w:rPr>
          <w:rFonts w:ascii="Arial" w:hAnsi="Arial" w:cs="Arial"/>
          <w:sz w:val="24"/>
          <w:szCs w:val="24"/>
        </w:rPr>
        <w:t>H</w:t>
      </w:r>
      <w:r w:rsidR="6E6C9B8F" w:rsidRPr="00751819">
        <w:rPr>
          <w:rFonts w:ascii="Arial" w:hAnsi="Arial" w:cs="Arial"/>
          <w:sz w:val="24"/>
          <w:szCs w:val="24"/>
        </w:rPr>
        <w:t xml:space="preserve">eritage </w:t>
      </w:r>
      <w:r w:rsidR="21017688" w:rsidRPr="00751819">
        <w:rPr>
          <w:rFonts w:ascii="Arial" w:hAnsi="Arial" w:cs="Arial"/>
          <w:sz w:val="24"/>
          <w:szCs w:val="24"/>
        </w:rPr>
        <w:t>F</w:t>
      </w:r>
      <w:r w:rsidR="188035B8" w:rsidRPr="00751819">
        <w:rPr>
          <w:rFonts w:ascii="Arial" w:hAnsi="Arial" w:cs="Arial"/>
          <w:sz w:val="24"/>
          <w:szCs w:val="24"/>
        </w:rPr>
        <w:t>und</w:t>
      </w:r>
      <w:r w:rsidR="21017688" w:rsidRPr="00751819">
        <w:rPr>
          <w:rFonts w:ascii="Arial" w:hAnsi="Arial" w:cs="Arial"/>
          <w:sz w:val="24"/>
          <w:szCs w:val="24"/>
        </w:rPr>
        <w:t xml:space="preserve"> Delivery Phase application including risk register, cost plan, </w:t>
      </w:r>
      <w:r w:rsidR="557114FF" w:rsidRPr="00751819">
        <w:rPr>
          <w:rFonts w:ascii="Arial" w:hAnsi="Arial" w:cs="Arial"/>
          <w:sz w:val="24"/>
          <w:szCs w:val="24"/>
        </w:rPr>
        <w:t>timetable, Conservation Plan, risk assessments an</w:t>
      </w:r>
      <w:r w:rsidR="21017688" w:rsidRPr="00751819">
        <w:rPr>
          <w:rFonts w:ascii="Arial" w:hAnsi="Arial" w:cs="Arial"/>
          <w:sz w:val="24"/>
          <w:szCs w:val="24"/>
        </w:rPr>
        <w:t>d sustainability plan</w:t>
      </w:r>
      <w:r w:rsidR="6C990E12" w:rsidRPr="00751819">
        <w:rPr>
          <w:rFonts w:ascii="Arial" w:hAnsi="Arial" w:cs="Arial"/>
          <w:sz w:val="24"/>
          <w:szCs w:val="24"/>
        </w:rPr>
        <w:t>.</w:t>
      </w:r>
    </w:p>
    <w:p w14:paraId="09D0EBA4" w14:textId="2769ED14" w:rsidR="00D5155A" w:rsidRPr="00751819" w:rsidRDefault="3ED7DA6D" w:rsidP="2C6F54E4">
      <w:pPr>
        <w:spacing w:line="240" w:lineRule="auto"/>
        <w:rPr>
          <w:rFonts w:ascii="Arial" w:hAnsi="Arial" w:cs="Arial"/>
          <w:sz w:val="24"/>
          <w:szCs w:val="24"/>
        </w:rPr>
      </w:pPr>
      <w:r w:rsidRPr="00751819">
        <w:rPr>
          <w:rFonts w:ascii="Arial" w:hAnsi="Arial" w:cs="Arial"/>
          <w:sz w:val="24"/>
          <w:szCs w:val="24"/>
        </w:rPr>
        <w:t>5</w:t>
      </w:r>
      <w:r w:rsidR="00D1666D" w:rsidRPr="00751819">
        <w:rPr>
          <w:rFonts w:ascii="Arial" w:hAnsi="Arial" w:cs="Arial"/>
          <w:sz w:val="24"/>
          <w:szCs w:val="24"/>
        </w:rPr>
        <w:t>. Attendance at project meetings and presentation to project board and funders, as required</w:t>
      </w:r>
      <w:r w:rsidR="5DEDBFD6" w:rsidRPr="00751819">
        <w:rPr>
          <w:rFonts w:ascii="Arial" w:hAnsi="Arial" w:cs="Arial"/>
          <w:sz w:val="24"/>
          <w:szCs w:val="24"/>
        </w:rPr>
        <w:t>.</w:t>
      </w:r>
    </w:p>
    <w:p w14:paraId="2EECAB13" w14:textId="77777777" w:rsidR="00D5155A" w:rsidRPr="00751819" w:rsidRDefault="00D1666D" w:rsidP="00E616CD">
      <w:pPr>
        <w:pStyle w:val="Heading1"/>
        <w:spacing w:line="240" w:lineRule="auto"/>
        <w:rPr>
          <w:rFonts w:ascii="Arial" w:hAnsi="Arial" w:cs="Arial"/>
          <w:color w:val="auto"/>
          <w:sz w:val="24"/>
          <w:szCs w:val="24"/>
        </w:rPr>
      </w:pPr>
      <w:r w:rsidRPr="00751819">
        <w:rPr>
          <w:rFonts w:ascii="Arial" w:hAnsi="Arial" w:cs="Arial"/>
          <w:color w:val="auto"/>
          <w:sz w:val="24"/>
          <w:szCs w:val="24"/>
        </w:rPr>
        <w:t>Contract Management</w:t>
      </w:r>
    </w:p>
    <w:p w14:paraId="050A6776" w14:textId="04A7CABB" w:rsidR="00D5155A" w:rsidRPr="00751819" w:rsidRDefault="21017688" w:rsidP="2C6F54E4">
      <w:pPr>
        <w:spacing w:line="240" w:lineRule="auto"/>
        <w:rPr>
          <w:rFonts w:ascii="Arial" w:hAnsi="Arial" w:cs="Arial"/>
          <w:sz w:val="24"/>
          <w:szCs w:val="24"/>
        </w:rPr>
      </w:pPr>
      <w:r w:rsidRPr="00751819">
        <w:rPr>
          <w:rFonts w:ascii="Arial" w:hAnsi="Arial" w:cs="Arial"/>
          <w:sz w:val="24"/>
          <w:szCs w:val="24"/>
        </w:rPr>
        <w:t xml:space="preserve">We expect the </w:t>
      </w:r>
      <w:r w:rsidR="00B473CE" w:rsidRPr="00751819">
        <w:rPr>
          <w:rFonts w:ascii="Arial" w:hAnsi="Arial" w:cs="Arial"/>
          <w:sz w:val="24"/>
          <w:szCs w:val="24"/>
        </w:rPr>
        <w:t xml:space="preserve">Development Phase </w:t>
      </w:r>
      <w:r w:rsidRPr="00751819">
        <w:rPr>
          <w:rFonts w:ascii="Arial" w:hAnsi="Arial" w:cs="Arial"/>
          <w:sz w:val="24"/>
          <w:szCs w:val="24"/>
        </w:rPr>
        <w:t xml:space="preserve">contract to commence </w:t>
      </w:r>
      <w:r w:rsidR="0EA83CEF" w:rsidRPr="00751819">
        <w:rPr>
          <w:rFonts w:ascii="Arial" w:hAnsi="Arial" w:cs="Arial"/>
          <w:sz w:val="24"/>
          <w:szCs w:val="24"/>
        </w:rPr>
        <w:t>from</w:t>
      </w:r>
      <w:r w:rsidRPr="00751819">
        <w:rPr>
          <w:rFonts w:ascii="Arial" w:hAnsi="Arial" w:cs="Arial"/>
          <w:sz w:val="24"/>
          <w:szCs w:val="24"/>
        </w:rPr>
        <w:t xml:space="preserve"> </w:t>
      </w:r>
      <w:r w:rsidR="1A140562" w:rsidRPr="00751819">
        <w:rPr>
          <w:rFonts w:ascii="Arial" w:hAnsi="Arial" w:cs="Arial"/>
          <w:sz w:val="24"/>
          <w:szCs w:val="24"/>
        </w:rPr>
        <w:t>Jan</w:t>
      </w:r>
      <w:r w:rsidR="709582DD" w:rsidRPr="00751819">
        <w:rPr>
          <w:rFonts w:ascii="Arial" w:hAnsi="Arial" w:cs="Arial"/>
          <w:sz w:val="24"/>
          <w:szCs w:val="24"/>
        </w:rPr>
        <w:t>/Feb</w:t>
      </w:r>
      <w:r w:rsidRPr="00751819">
        <w:rPr>
          <w:rFonts w:ascii="Arial" w:hAnsi="Arial" w:cs="Arial"/>
          <w:sz w:val="24"/>
          <w:szCs w:val="24"/>
        </w:rPr>
        <w:t xml:space="preserve"> 202</w:t>
      </w:r>
      <w:r w:rsidR="416278E0" w:rsidRPr="00751819">
        <w:rPr>
          <w:rFonts w:ascii="Arial" w:hAnsi="Arial" w:cs="Arial"/>
          <w:sz w:val="24"/>
          <w:szCs w:val="24"/>
        </w:rPr>
        <w:t>6</w:t>
      </w:r>
      <w:r w:rsidRPr="00751819">
        <w:rPr>
          <w:rFonts w:ascii="Arial" w:hAnsi="Arial" w:cs="Arial"/>
          <w:sz w:val="24"/>
          <w:szCs w:val="24"/>
        </w:rPr>
        <w:t xml:space="preserve"> and conclude by </w:t>
      </w:r>
      <w:r w:rsidR="13BAED48" w:rsidRPr="00751819">
        <w:rPr>
          <w:rFonts w:ascii="Arial" w:hAnsi="Arial" w:cs="Arial"/>
          <w:sz w:val="24"/>
          <w:szCs w:val="24"/>
        </w:rPr>
        <w:t>Oct</w:t>
      </w:r>
      <w:r w:rsidRPr="00751819">
        <w:rPr>
          <w:rFonts w:ascii="Arial" w:hAnsi="Arial" w:cs="Arial"/>
          <w:sz w:val="24"/>
          <w:szCs w:val="24"/>
        </w:rPr>
        <w:t xml:space="preserve"> 2026. </w:t>
      </w:r>
      <w:r w:rsidR="00D1666D" w:rsidRPr="00751819">
        <w:rPr>
          <w:rFonts w:ascii="Arial" w:hAnsi="Arial" w:cs="Arial"/>
          <w:sz w:val="24"/>
          <w:szCs w:val="24"/>
        </w:rPr>
        <w:t>The contract will be managed by the</w:t>
      </w:r>
      <w:r w:rsidR="001203D3" w:rsidRPr="00751819">
        <w:rPr>
          <w:rFonts w:ascii="Arial" w:hAnsi="Arial" w:cs="Arial"/>
          <w:sz w:val="24"/>
          <w:szCs w:val="24"/>
        </w:rPr>
        <w:t xml:space="preserve"> Chief</w:t>
      </w:r>
      <w:r w:rsidR="00D1666D" w:rsidRPr="00751819">
        <w:rPr>
          <w:rFonts w:ascii="Arial" w:hAnsi="Arial" w:cs="Arial"/>
          <w:sz w:val="24"/>
          <w:szCs w:val="24"/>
        </w:rPr>
        <w:t xml:space="preserve"> Executive at Hackney Empire, with day-to-day liaison via the </w:t>
      </w:r>
      <w:r w:rsidR="001203D3" w:rsidRPr="00751819">
        <w:rPr>
          <w:rFonts w:ascii="Arial" w:hAnsi="Arial" w:cs="Arial"/>
          <w:sz w:val="24"/>
          <w:szCs w:val="24"/>
        </w:rPr>
        <w:t xml:space="preserve">Capital </w:t>
      </w:r>
      <w:r w:rsidR="00D1666D" w:rsidRPr="00751819">
        <w:rPr>
          <w:rFonts w:ascii="Arial" w:hAnsi="Arial" w:cs="Arial"/>
          <w:sz w:val="24"/>
          <w:szCs w:val="24"/>
        </w:rPr>
        <w:t xml:space="preserve">Project </w:t>
      </w:r>
      <w:r w:rsidR="008B4E79" w:rsidRPr="00751819">
        <w:rPr>
          <w:rFonts w:ascii="Arial" w:hAnsi="Arial" w:cs="Arial"/>
          <w:sz w:val="24"/>
          <w:szCs w:val="24"/>
        </w:rPr>
        <w:t>Associate</w:t>
      </w:r>
      <w:r w:rsidR="00D1666D" w:rsidRPr="00751819">
        <w:rPr>
          <w:rFonts w:ascii="Arial" w:hAnsi="Arial" w:cs="Arial"/>
          <w:sz w:val="24"/>
          <w:szCs w:val="24"/>
        </w:rPr>
        <w:t>.</w:t>
      </w:r>
    </w:p>
    <w:p w14:paraId="76AE5A91" w14:textId="77777777" w:rsidR="00D5155A" w:rsidRPr="00751819" w:rsidRDefault="00D1666D" w:rsidP="00E616CD">
      <w:pPr>
        <w:spacing w:line="240" w:lineRule="auto"/>
        <w:rPr>
          <w:rFonts w:ascii="Arial" w:hAnsi="Arial" w:cs="Arial"/>
          <w:sz w:val="24"/>
          <w:szCs w:val="24"/>
        </w:rPr>
      </w:pPr>
      <w:r w:rsidRPr="00751819">
        <w:rPr>
          <w:rFonts w:ascii="Arial" w:hAnsi="Arial" w:cs="Arial"/>
          <w:sz w:val="24"/>
          <w:szCs w:val="24"/>
        </w:rPr>
        <w:t>Payment Schedule:</w:t>
      </w:r>
    </w:p>
    <w:p w14:paraId="19D55401"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- 20% on contract initiation</w:t>
      </w:r>
    </w:p>
    <w:p w14:paraId="2804706C"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- 30% on submission of RIBA Stage 2</w:t>
      </w:r>
    </w:p>
    <w:p w14:paraId="4D59B2B4"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- 30% on submission of RIBA Stage 3</w:t>
      </w:r>
    </w:p>
    <w:p w14:paraId="05298A92" w14:textId="18385C51"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xml:space="preserve">- 20% on submission of </w:t>
      </w:r>
      <w:r w:rsidR="32B6AB55" w:rsidRPr="00751819">
        <w:rPr>
          <w:rFonts w:ascii="Arial" w:hAnsi="Arial" w:cs="Arial"/>
          <w:sz w:val="24"/>
          <w:szCs w:val="24"/>
        </w:rPr>
        <w:t>NLHF Delivery Phase</w:t>
      </w:r>
      <w:r w:rsidRPr="00751819">
        <w:rPr>
          <w:rFonts w:ascii="Arial" w:hAnsi="Arial" w:cs="Arial"/>
          <w:sz w:val="24"/>
          <w:szCs w:val="24"/>
        </w:rPr>
        <w:t xml:space="preserve"> Application documentation</w:t>
      </w:r>
      <w:r w:rsidR="0786E66A" w:rsidRPr="00751819">
        <w:rPr>
          <w:rFonts w:ascii="Arial" w:hAnsi="Arial" w:cs="Arial"/>
          <w:sz w:val="24"/>
          <w:szCs w:val="24"/>
        </w:rPr>
        <w:t>.</w:t>
      </w:r>
    </w:p>
    <w:p w14:paraId="25B5BB16" w14:textId="77777777" w:rsidR="00D5155A" w:rsidRPr="00751819" w:rsidRDefault="00D1666D" w:rsidP="00E616CD">
      <w:pPr>
        <w:pStyle w:val="Heading1"/>
        <w:spacing w:line="240" w:lineRule="auto"/>
        <w:rPr>
          <w:rFonts w:ascii="Arial" w:hAnsi="Arial" w:cs="Arial"/>
          <w:color w:val="auto"/>
          <w:sz w:val="24"/>
          <w:szCs w:val="24"/>
        </w:rPr>
      </w:pPr>
      <w:r w:rsidRPr="00751819">
        <w:rPr>
          <w:rFonts w:ascii="Arial" w:hAnsi="Arial" w:cs="Arial"/>
          <w:color w:val="auto"/>
          <w:sz w:val="24"/>
          <w:szCs w:val="24"/>
        </w:rPr>
        <w:t>Award Criteria</w:t>
      </w:r>
    </w:p>
    <w:p w14:paraId="47D70FBC" w14:textId="29267176" w:rsidR="00D5155A" w:rsidRPr="00751819" w:rsidRDefault="3F2B6D8D" w:rsidP="396A5B97">
      <w:pPr>
        <w:spacing w:line="240" w:lineRule="auto"/>
        <w:rPr>
          <w:rFonts w:ascii="Arial" w:hAnsi="Arial" w:cs="Arial"/>
          <w:sz w:val="24"/>
          <w:szCs w:val="24"/>
        </w:rPr>
      </w:pPr>
      <w:r w:rsidRPr="00751819">
        <w:rPr>
          <w:rFonts w:ascii="Arial" w:hAnsi="Arial" w:cs="Arial"/>
          <w:sz w:val="24"/>
          <w:szCs w:val="24"/>
        </w:rPr>
        <w:t>S</w:t>
      </w:r>
      <w:r w:rsidR="21017688" w:rsidRPr="00751819">
        <w:rPr>
          <w:rFonts w:ascii="Arial" w:hAnsi="Arial" w:cs="Arial"/>
          <w:sz w:val="24"/>
          <w:szCs w:val="24"/>
        </w:rPr>
        <w:t>ubmissions must include</w:t>
      </w:r>
      <w:r w:rsidR="23C65013" w:rsidRPr="00751819">
        <w:rPr>
          <w:rFonts w:ascii="Arial" w:hAnsi="Arial" w:cs="Arial"/>
          <w:sz w:val="24"/>
          <w:szCs w:val="24"/>
        </w:rPr>
        <w:t xml:space="preserve"> details of</w:t>
      </w:r>
      <w:r w:rsidR="21017688" w:rsidRPr="00751819">
        <w:rPr>
          <w:rFonts w:ascii="Arial" w:hAnsi="Arial" w:cs="Arial"/>
          <w:sz w:val="24"/>
          <w:szCs w:val="24"/>
        </w:rPr>
        <w:t>:</w:t>
      </w:r>
    </w:p>
    <w:p w14:paraId="208389D9" w14:textId="72E333A2"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 xml:space="preserve">- </w:t>
      </w:r>
      <w:r w:rsidR="1DA77A0B" w:rsidRPr="00751819">
        <w:rPr>
          <w:rFonts w:ascii="Arial" w:hAnsi="Arial" w:cs="Arial"/>
          <w:sz w:val="24"/>
          <w:szCs w:val="24"/>
        </w:rPr>
        <w:t>M</w:t>
      </w:r>
      <w:r w:rsidRPr="00751819">
        <w:rPr>
          <w:rFonts w:ascii="Arial" w:hAnsi="Arial" w:cs="Arial"/>
          <w:sz w:val="24"/>
          <w:szCs w:val="24"/>
        </w:rPr>
        <w:t>ethodology and understanding of the brief</w:t>
      </w:r>
    </w:p>
    <w:p w14:paraId="714C088B" w14:textId="532CF2FF"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 xml:space="preserve">- </w:t>
      </w:r>
      <w:r w:rsidR="06DFC434" w:rsidRPr="00751819">
        <w:rPr>
          <w:rFonts w:ascii="Arial" w:hAnsi="Arial" w:cs="Arial"/>
          <w:sz w:val="24"/>
          <w:szCs w:val="24"/>
        </w:rPr>
        <w:t>P</w:t>
      </w:r>
      <w:r w:rsidRPr="00751819">
        <w:rPr>
          <w:rFonts w:ascii="Arial" w:hAnsi="Arial" w:cs="Arial"/>
          <w:sz w:val="24"/>
          <w:szCs w:val="24"/>
        </w:rPr>
        <w:t>roject lead and team structure</w:t>
      </w:r>
    </w:p>
    <w:p w14:paraId="0CF0BDFA" w14:textId="77777777" w:rsidR="00D5155A" w:rsidRPr="00751819" w:rsidRDefault="00D1666D" w:rsidP="00D1666D">
      <w:pPr>
        <w:spacing w:after="0" w:line="240" w:lineRule="auto"/>
        <w:rPr>
          <w:rFonts w:ascii="Arial" w:hAnsi="Arial" w:cs="Arial"/>
          <w:sz w:val="24"/>
          <w:szCs w:val="24"/>
        </w:rPr>
      </w:pPr>
      <w:r w:rsidRPr="00751819">
        <w:rPr>
          <w:rFonts w:ascii="Arial" w:hAnsi="Arial" w:cs="Arial"/>
          <w:sz w:val="24"/>
          <w:szCs w:val="24"/>
        </w:rPr>
        <w:t>- Relevant experience on comparable heritage and theatre projects</w:t>
      </w:r>
    </w:p>
    <w:p w14:paraId="078953EB" w14:textId="4D77385F" w:rsidR="00D5155A" w:rsidRPr="00751819" w:rsidRDefault="21017688" w:rsidP="00D1666D">
      <w:pPr>
        <w:spacing w:after="0" w:line="240" w:lineRule="auto"/>
        <w:rPr>
          <w:rFonts w:ascii="Arial" w:hAnsi="Arial" w:cs="Arial"/>
        </w:rPr>
      </w:pPr>
      <w:r w:rsidRPr="00751819">
        <w:rPr>
          <w:rFonts w:ascii="Arial" w:hAnsi="Arial" w:cs="Arial"/>
          <w:sz w:val="24"/>
          <w:szCs w:val="24"/>
        </w:rPr>
        <w:t>- Proposed timeline</w:t>
      </w:r>
    </w:p>
    <w:p w14:paraId="5562E48F" w14:textId="70C8F9F6"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 Cost breakdown including day rates, number of days, VAT and expenses</w:t>
      </w:r>
      <w:r w:rsidR="22F7369F" w:rsidRPr="00751819">
        <w:rPr>
          <w:rFonts w:ascii="Arial" w:hAnsi="Arial" w:cs="Arial"/>
          <w:sz w:val="24"/>
          <w:szCs w:val="24"/>
        </w:rPr>
        <w:t>.</w:t>
      </w:r>
    </w:p>
    <w:p w14:paraId="4DE7168B" w14:textId="77777777" w:rsidR="00D5155A" w:rsidRPr="00751819" w:rsidRDefault="21017688" w:rsidP="00E616CD">
      <w:pPr>
        <w:pStyle w:val="Heading1"/>
        <w:spacing w:line="240" w:lineRule="auto"/>
        <w:rPr>
          <w:rFonts w:ascii="Arial" w:hAnsi="Arial" w:cs="Arial"/>
        </w:rPr>
      </w:pPr>
      <w:r w:rsidRPr="00751819">
        <w:rPr>
          <w:rFonts w:ascii="Arial" w:hAnsi="Arial" w:cs="Arial"/>
          <w:color w:val="auto"/>
          <w:sz w:val="24"/>
          <w:szCs w:val="24"/>
        </w:rPr>
        <w:lastRenderedPageBreak/>
        <w:t>Evaluation Criteria</w:t>
      </w:r>
    </w:p>
    <w:tbl>
      <w:tblPr>
        <w:tblStyle w:val="TableGrid"/>
        <w:tblW w:w="0" w:type="auto"/>
        <w:tblLook w:val="06A0" w:firstRow="1" w:lastRow="0" w:firstColumn="1" w:lastColumn="0" w:noHBand="1" w:noVBand="1"/>
      </w:tblPr>
      <w:tblGrid>
        <w:gridCol w:w="4680"/>
        <w:gridCol w:w="4680"/>
      </w:tblGrid>
      <w:tr w:rsidR="396A5B97" w:rsidRPr="00751819" w14:paraId="119740B9" w14:textId="77777777" w:rsidTr="396A5B97">
        <w:trPr>
          <w:trHeight w:val="300"/>
        </w:trPr>
        <w:tc>
          <w:tcPr>
            <w:tcW w:w="4680" w:type="dxa"/>
          </w:tcPr>
          <w:p w14:paraId="022833EE" w14:textId="2A6E0BAC" w:rsidR="767622E0" w:rsidRPr="00751819" w:rsidRDefault="767622E0" w:rsidP="396A5B97">
            <w:pPr>
              <w:rPr>
                <w:rFonts w:ascii="Arial" w:hAnsi="Arial" w:cs="Arial"/>
                <w:b/>
                <w:bCs/>
                <w:sz w:val="24"/>
                <w:szCs w:val="24"/>
              </w:rPr>
            </w:pPr>
            <w:r w:rsidRPr="00751819">
              <w:rPr>
                <w:rFonts w:ascii="Arial" w:hAnsi="Arial" w:cs="Arial"/>
                <w:b/>
                <w:bCs/>
                <w:sz w:val="24"/>
                <w:szCs w:val="24"/>
              </w:rPr>
              <w:t xml:space="preserve">Criteria   </w:t>
            </w:r>
          </w:p>
        </w:tc>
        <w:tc>
          <w:tcPr>
            <w:tcW w:w="4680" w:type="dxa"/>
          </w:tcPr>
          <w:p w14:paraId="22B82927" w14:textId="69C11666" w:rsidR="767622E0" w:rsidRPr="00751819" w:rsidRDefault="767622E0" w:rsidP="396A5B97">
            <w:pPr>
              <w:rPr>
                <w:rFonts w:ascii="Arial" w:hAnsi="Arial" w:cs="Arial"/>
                <w:b/>
                <w:bCs/>
                <w:sz w:val="24"/>
                <w:szCs w:val="24"/>
              </w:rPr>
            </w:pPr>
            <w:r w:rsidRPr="00751819">
              <w:rPr>
                <w:rFonts w:ascii="Arial" w:hAnsi="Arial" w:cs="Arial"/>
                <w:b/>
                <w:bCs/>
                <w:sz w:val="24"/>
                <w:szCs w:val="24"/>
              </w:rPr>
              <w:t>Weighting</w:t>
            </w:r>
          </w:p>
        </w:tc>
      </w:tr>
      <w:tr w:rsidR="396A5B97" w:rsidRPr="00751819" w14:paraId="39A5091D" w14:textId="77777777" w:rsidTr="396A5B97">
        <w:trPr>
          <w:trHeight w:val="300"/>
        </w:trPr>
        <w:tc>
          <w:tcPr>
            <w:tcW w:w="4680" w:type="dxa"/>
          </w:tcPr>
          <w:p w14:paraId="2F425CF6" w14:textId="55FDC606" w:rsidR="767622E0" w:rsidRPr="00751819" w:rsidRDefault="767622E0" w:rsidP="396A5B97">
            <w:pPr>
              <w:rPr>
                <w:rFonts w:ascii="Arial" w:hAnsi="Arial" w:cs="Arial"/>
                <w:sz w:val="24"/>
                <w:szCs w:val="24"/>
              </w:rPr>
            </w:pPr>
            <w:r w:rsidRPr="00751819">
              <w:rPr>
                <w:rFonts w:ascii="Arial" w:hAnsi="Arial" w:cs="Arial"/>
                <w:sz w:val="24"/>
                <w:szCs w:val="24"/>
              </w:rPr>
              <w:t>Understanding of the brief</w:t>
            </w:r>
          </w:p>
        </w:tc>
        <w:tc>
          <w:tcPr>
            <w:tcW w:w="4680" w:type="dxa"/>
          </w:tcPr>
          <w:p w14:paraId="5469A33E" w14:textId="1BFD77CB" w:rsidR="767622E0" w:rsidRPr="00751819" w:rsidRDefault="767622E0" w:rsidP="396A5B97">
            <w:pPr>
              <w:rPr>
                <w:rFonts w:ascii="Arial" w:hAnsi="Arial" w:cs="Arial"/>
              </w:rPr>
            </w:pPr>
            <w:r w:rsidRPr="00751819">
              <w:rPr>
                <w:rFonts w:ascii="Arial" w:hAnsi="Arial" w:cs="Arial"/>
              </w:rPr>
              <w:t>20%</w:t>
            </w:r>
          </w:p>
        </w:tc>
      </w:tr>
      <w:tr w:rsidR="396A5B97" w:rsidRPr="00751819" w14:paraId="7AA37CA5" w14:textId="77777777" w:rsidTr="396A5B97">
        <w:trPr>
          <w:trHeight w:val="300"/>
        </w:trPr>
        <w:tc>
          <w:tcPr>
            <w:tcW w:w="4680" w:type="dxa"/>
          </w:tcPr>
          <w:p w14:paraId="23A5C4B1" w14:textId="3F442A5A" w:rsidR="767622E0" w:rsidRPr="00751819" w:rsidRDefault="767622E0" w:rsidP="396A5B97">
            <w:pPr>
              <w:rPr>
                <w:rFonts w:ascii="Arial" w:hAnsi="Arial" w:cs="Arial"/>
                <w:sz w:val="24"/>
                <w:szCs w:val="24"/>
              </w:rPr>
            </w:pPr>
            <w:r w:rsidRPr="00751819">
              <w:rPr>
                <w:rFonts w:ascii="Arial" w:hAnsi="Arial" w:cs="Arial"/>
                <w:sz w:val="24"/>
                <w:szCs w:val="24"/>
              </w:rPr>
              <w:t>Relevant heritage experience and team credentials</w:t>
            </w:r>
          </w:p>
        </w:tc>
        <w:tc>
          <w:tcPr>
            <w:tcW w:w="4680" w:type="dxa"/>
          </w:tcPr>
          <w:p w14:paraId="070869E2" w14:textId="0C20BD1E" w:rsidR="767622E0" w:rsidRPr="00751819" w:rsidRDefault="767622E0" w:rsidP="396A5B97">
            <w:pPr>
              <w:rPr>
                <w:rFonts w:ascii="Arial" w:hAnsi="Arial" w:cs="Arial"/>
              </w:rPr>
            </w:pPr>
            <w:r w:rsidRPr="00751819">
              <w:rPr>
                <w:rFonts w:ascii="Arial" w:hAnsi="Arial" w:cs="Arial"/>
              </w:rPr>
              <w:t>30%</w:t>
            </w:r>
          </w:p>
        </w:tc>
      </w:tr>
      <w:tr w:rsidR="396A5B97" w:rsidRPr="00751819" w14:paraId="73F2DE62" w14:textId="77777777" w:rsidTr="396A5B97">
        <w:trPr>
          <w:trHeight w:val="300"/>
        </w:trPr>
        <w:tc>
          <w:tcPr>
            <w:tcW w:w="4680" w:type="dxa"/>
          </w:tcPr>
          <w:p w14:paraId="757100A3" w14:textId="46D62FE3" w:rsidR="767622E0" w:rsidRPr="00751819" w:rsidRDefault="767622E0" w:rsidP="396A5B97">
            <w:pPr>
              <w:rPr>
                <w:rFonts w:ascii="Arial" w:hAnsi="Arial" w:cs="Arial"/>
                <w:sz w:val="24"/>
                <w:szCs w:val="24"/>
              </w:rPr>
            </w:pPr>
            <w:r w:rsidRPr="00751819">
              <w:rPr>
                <w:rFonts w:ascii="Arial" w:hAnsi="Arial" w:cs="Arial"/>
                <w:sz w:val="24"/>
                <w:szCs w:val="24"/>
              </w:rPr>
              <w:t>Proposed methodology and workplan</w:t>
            </w:r>
          </w:p>
        </w:tc>
        <w:tc>
          <w:tcPr>
            <w:tcW w:w="4680" w:type="dxa"/>
          </w:tcPr>
          <w:p w14:paraId="2300A2A3" w14:textId="3EC23C76" w:rsidR="767622E0" w:rsidRPr="00751819" w:rsidRDefault="767622E0" w:rsidP="396A5B97">
            <w:pPr>
              <w:rPr>
                <w:rFonts w:ascii="Arial" w:hAnsi="Arial" w:cs="Arial"/>
              </w:rPr>
            </w:pPr>
            <w:r w:rsidRPr="00751819">
              <w:rPr>
                <w:rFonts w:ascii="Arial" w:hAnsi="Arial" w:cs="Arial"/>
              </w:rPr>
              <w:t>25%</w:t>
            </w:r>
          </w:p>
        </w:tc>
      </w:tr>
      <w:tr w:rsidR="396A5B97" w:rsidRPr="00751819" w14:paraId="620A4AD6" w14:textId="77777777" w:rsidTr="396A5B97">
        <w:trPr>
          <w:trHeight w:val="300"/>
        </w:trPr>
        <w:tc>
          <w:tcPr>
            <w:tcW w:w="4680" w:type="dxa"/>
          </w:tcPr>
          <w:p w14:paraId="7FBFFC53" w14:textId="37750A4A" w:rsidR="767622E0" w:rsidRPr="00751819" w:rsidRDefault="767622E0" w:rsidP="396A5B97">
            <w:pPr>
              <w:rPr>
                <w:rFonts w:ascii="Arial" w:hAnsi="Arial" w:cs="Arial"/>
                <w:sz w:val="24"/>
                <w:szCs w:val="24"/>
              </w:rPr>
            </w:pPr>
            <w:r w:rsidRPr="00751819">
              <w:rPr>
                <w:rFonts w:ascii="Arial" w:hAnsi="Arial" w:cs="Arial"/>
                <w:sz w:val="24"/>
                <w:szCs w:val="24"/>
              </w:rPr>
              <w:t>Value for money and fee proposal</w:t>
            </w:r>
          </w:p>
        </w:tc>
        <w:tc>
          <w:tcPr>
            <w:tcW w:w="4680" w:type="dxa"/>
          </w:tcPr>
          <w:p w14:paraId="37FDC4D7" w14:textId="057AA3FC" w:rsidR="767622E0" w:rsidRPr="00751819" w:rsidRDefault="767622E0" w:rsidP="396A5B97">
            <w:pPr>
              <w:rPr>
                <w:rFonts w:ascii="Arial" w:hAnsi="Arial" w:cs="Arial"/>
              </w:rPr>
            </w:pPr>
            <w:r w:rsidRPr="00751819">
              <w:rPr>
                <w:rFonts w:ascii="Arial" w:hAnsi="Arial" w:cs="Arial"/>
              </w:rPr>
              <w:t>25%</w:t>
            </w:r>
          </w:p>
        </w:tc>
      </w:tr>
    </w:tbl>
    <w:p w14:paraId="482F825C" w14:textId="0B3645FE" w:rsidR="00D5155A" w:rsidRPr="00751819" w:rsidRDefault="21017688" w:rsidP="396A5B97">
      <w:pPr>
        <w:pStyle w:val="Heading1"/>
        <w:spacing w:line="240" w:lineRule="auto"/>
        <w:rPr>
          <w:rFonts w:ascii="Arial" w:hAnsi="Arial" w:cs="Arial"/>
          <w:color w:val="auto"/>
          <w:sz w:val="24"/>
          <w:szCs w:val="24"/>
        </w:rPr>
      </w:pPr>
      <w:r w:rsidRPr="00751819">
        <w:rPr>
          <w:rFonts w:ascii="Arial" w:hAnsi="Arial" w:cs="Arial"/>
          <w:color w:val="auto"/>
          <w:sz w:val="24"/>
          <w:szCs w:val="24"/>
        </w:rPr>
        <w:t>Timetable</w:t>
      </w:r>
    </w:p>
    <w:p w14:paraId="61A8D89D" w14:textId="78604119" w:rsidR="00D5155A" w:rsidRPr="00751819" w:rsidRDefault="331FB046" w:rsidP="396A5B97">
      <w:pPr>
        <w:spacing w:after="0" w:line="240" w:lineRule="auto"/>
        <w:rPr>
          <w:rFonts w:ascii="Arial" w:hAnsi="Arial" w:cs="Arial"/>
        </w:rPr>
      </w:pPr>
      <w:r w:rsidRPr="00751819">
        <w:rPr>
          <w:rFonts w:ascii="Arial" w:hAnsi="Arial" w:cs="Arial"/>
          <w:sz w:val="24"/>
          <w:szCs w:val="24"/>
        </w:rPr>
        <w:t>I</w:t>
      </w:r>
      <w:r w:rsidR="21017688" w:rsidRPr="00751819">
        <w:rPr>
          <w:rFonts w:ascii="Arial" w:hAnsi="Arial" w:cs="Arial"/>
          <w:sz w:val="24"/>
          <w:szCs w:val="24"/>
        </w:rPr>
        <w:t xml:space="preserve">ssued: </w:t>
      </w:r>
      <w:r w:rsidR="79D976FD" w:rsidRPr="00751819">
        <w:rPr>
          <w:rFonts w:ascii="Arial" w:hAnsi="Arial" w:cs="Arial"/>
          <w:sz w:val="24"/>
          <w:szCs w:val="24"/>
        </w:rPr>
        <w:t>10</w:t>
      </w:r>
      <w:r w:rsidR="265BCF85" w:rsidRPr="00751819">
        <w:rPr>
          <w:rFonts w:ascii="Arial" w:hAnsi="Arial" w:cs="Arial"/>
          <w:sz w:val="24"/>
          <w:szCs w:val="24"/>
        </w:rPr>
        <w:t xml:space="preserve"> Dec </w:t>
      </w:r>
      <w:r w:rsidR="357979A9" w:rsidRPr="00751819">
        <w:rPr>
          <w:rFonts w:ascii="Arial" w:hAnsi="Arial" w:cs="Arial"/>
          <w:sz w:val="24"/>
          <w:szCs w:val="24"/>
        </w:rPr>
        <w:t>2025</w:t>
      </w:r>
    </w:p>
    <w:p w14:paraId="4CB712DB" w14:textId="1309718C" w:rsidR="042ED5C5" w:rsidRPr="00751819" w:rsidRDefault="042ED5C5" w:rsidP="2C6F54E4">
      <w:pPr>
        <w:spacing w:after="0" w:line="240" w:lineRule="auto"/>
        <w:rPr>
          <w:rFonts w:ascii="Arial" w:hAnsi="Arial" w:cs="Arial"/>
        </w:rPr>
      </w:pPr>
      <w:r w:rsidRPr="00751819">
        <w:rPr>
          <w:rFonts w:ascii="Arial" w:hAnsi="Arial" w:cs="Arial"/>
          <w:sz w:val="24"/>
          <w:szCs w:val="24"/>
        </w:rPr>
        <w:t>Site visits can be arranged during Dec</w:t>
      </w:r>
      <w:r w:rsidR="1F2B4F02" w:rsidRPr="00751819">
        <w:rPr>
          <w:rFonts w:ascii="Arial" w:hAnsi="Arial" w:cs="Arial"/>
          <w:sz w:val="24"/>
          <w:szCs w:val="24"/>
        </w:rPr>
        <w:t xml:space="preserve"> 2025/Jan 2026</w:t>
      </w:r>
      <w:r w:rsidRPr="00751819">
        <w:rPr>
          <w:rFonts w:ascii="Arial" w:hAnsi="Arial" w:cs="Arial"/>
          <w:sz w:val="24"/>
          <w:szCs w:val="24"/>
        </w:rPr>
        <w:t>.</w:t>
      </w:r>
    </w:p>
    <w:p w14:paraId="6C31C380" w14:textId="0ECBD2D1" w:rsidR="21017688" w:rsidRPr="00751819" w:rsidRDefault="21017688" w:rsidP="396A5B97">
      <w:pPr>
        <w:spacing w:after="0" w:line="240" w:lineRule="auto"/>
        <w:rPr>
          <w:rFonts w:ascii="Arial" w:hAnsi="Arial" w:cs="Arial"/>
          <w:sz w:val="24"/>
          <w:szCs w:val="24"/>
        </w:rPr>
      </w:pPr>
      <w:r w:rsidRPr="00751819">
        <w:rPr>
          <w:rFonts w:ascii="Arial" w:hAnsi="Arial" w:cs="Arial"/>
          <w:sz w:val="24"/>
          <w:szCs w:val="24"/>
        </w:rPr>
        <w:t xml:space="preserve">Deadline for </w:t>
      </w:r>
      <w:r w:rsidR="498C0C6B" w:rsidRPr="00751819">
        <w:rPr>
          <w:rFonts w:ascii="Arial" w:hAnsi="Arial" w:cs="Arial"/>
          <w:sz w:val="24"/>
          <w:szCs w:val="24"/>
        </w:rPr>
        <w:t>Expressions of interest s</w:t>
      </w:r>
      <w:r w:rsidRPr="00751819">
        <w:rPr>
          <w:rFonts w:ascii="Arial" w:hAnsi="Arial" w:cs="Arial"/>
          <w:sz w:val="24"/>
          <w:szCs w:val="24"/>
        </w:rPr>
        <w:t xml:space="preserve">ubmissions: </w:t>
      </w:r>
      <w:r w:rsidR="34272425" w:rsidRPr="00751819">
        <w:rPr>
          <w:rFonts w:ascii="Arial" w:hAnsi="Arial" w:cs="Arial"/>
          <w:sz w:val="24"/>
          <w:szCs w:val="24"/>
        </w:rPr>
        <w:t>16</w:t>
      </w:r>
      <w:r w:rsidR="4A37D693" w:rsidRPr="00751819">
        <w:rPr>
          <w:rFonts w:ascii="Arial" w:hAnsi="Arial" w:cs="Arial"/>
          <w:sz w:val="24"/>
          <w:szCs w:val="24"/>
        </w:rPr>
        <w:t xml:space="preserve"> Jan 2026</w:t>
      </w:r>
    </w:p>
    <w:p w14:paraId="14E2587F" w14:textId="3F295E3A" w:rsidR="21017688" w:rsidRPr="00751819" w:rsidRDefault="21017688" w:rsidP="396A5B97">
      <w:pPr>
        <w:spacing w:after="0" w:line="240" w:lineRule="auto"/>
        <w:rPr>
          <w:rFonts w:ascii="Arial" w:hAnsi="Arial" w:cs="Arial"/>
          <w:sz w:val="24"/>
          <w:szCs w:val="24"/>
        </w:rPr>
      </w:pPr>
      <w:r w:rsidRPr="00751819">
        <w:rPr>
          <w:rFonts w:ascii="Arial" w:hAnsi="Arial" w:cs="Arial"/>
          <w:sz w:val="24"/>
          <w:szCs w:val="24"/>
        </w:rPr>
        <w:t>Interviews: w/</w:t>
      </w:r>
      <w:r w:rsidR="78FA8293" w:rsidRPr="00751819">
        <w:rPr>
          <w:rFonts w:ascii="Arial" w:hAnsi="Arial" w:cs="Arial"/>
          <w:sz w:val="24"/>
          <w:szCs w:val="24"/>
        </w:rPr>
        <w:t>b</w:t>
      </w:r>
      <w:r w:rsidRPr="00751819">
        <w:rPr>
          <w:rFonts w:ascii="Arial" w:hAnsi="Arial" w:cs="Arial"/>
          <w:sz w:val="24"/>
          <w:szCs w:val="24"/>
        </w:rPr>
        <w:t xml:space="preserve"> </w:t>
      </w:r>
      <w:r w:rsidR="6FF960DF" w:rsidRPr="00751819">
        <w:rPr>
          <w:rFonts w:ascii="Arial" w:hAnsi="Arial" w:cs="Arial"/>
          <w:sz w:val="24"/>
          <w:szCs w:val="24"/>
        </w:rPr>
        <w:t>19</w:t>
      </w:r>
      <w:r w:rsidR="00C50EFB" w:rsidRPr="00751819">
        <w:rPr>
          <w:rFonts w:ascii="Arial" w:hAnsi="Arial" w:cs="Arial"/>
          <w:sz w:val="24"/>
          <w:szCs w:val="24"/>
        </w:rPr>
        <w:t xml:space="preserve"> </w:t>
      </w:r>
      <w:r w:rsidR="6FF960DF" w:rsidRPr="00751819">
        <w:rPr>
          <w:rFonts w:ascii="Arial" w:hAnsi="Arial" w:cs="Arial"/>
          <w:sz w:val="24"/>
          <w:szCs w:val="24"/>
        </w:rPr>
        <w:t xml:space="preserve">and </w:t>
      </w:r>
      <w:r w:rsidR="067854E1" w:rsidRPr="00751819">
        <w:rPr>
          <w:rFonts w:ascii="Arial" w:hAnsi="Arial" w:cs="Arial"/>
          <w:sz w:val="24"/>
          <w:szCs w:val="24"/>
        </w:rPr>
        <w:t>2</w:t>
      </w:r>
      <w:r w:rsidR="6FF960DF" w:rsidRPr="00751819">
        <w:rPr>
          <w:rFonts w:ascii="Arial" w:hAnsi="Arial" w:cs="Arial"/>
          <w:sz w:val="24"/>
          <w:szCs w:val="24"/>
        </w:rPr>
        <w:t>6</w:t>
      </w:r>
      <w:r w:rsidR="7E3038C2" w:rsidRPr="00751819">
        <w:rPr>
          <w:rFonts w:ascii="Arial" w:hAnsi="Arial" w:cs="Arial"/>
          <w:sz w:val="24"/>
          <w:szCs w:val="24"/>
        </w:rPr>
        <w:t xml:space="preserve"> Jan 2026</w:t>
      </w:r>
    </w:p>
    <w:p w14:paraId="180279D2" w14:textId="6E6AE87C" w:rsidR="396A5B97" w:rsidRPr="00751819" w:rsidRDefault="396A5B97" w:rsidP="396A5B97">
      <w:pPr>
        <w:spacing w:after="0" w:line="240" w:lineRule="auto"/>
        <w:rPr>
          <w:rFonts w:ascii="Arial" w:hAnsi="Arial" w:cs="Arial"/>
          <w:sz w:val="24"/>
          <w:szCs w:val="24"/>
        </w:rPr>
      </w:pPr>
    </w:p>
    <w:p w14:paraId="26F3CBD6" w14:textId="7DBD9376" w:rsidR="00D5155A" w:rsidRPr="00751819" w:rsidRDefault="21017688" w:rsidP="00F414E9">
      <w:pPr>
        <w:spacing w:after="0" w:line="240" w:lineRule="auto"/>
        <w:rPr>
          <w:rFonts w:ascii="Arial" w:hAnsi="Arial" w:cs="Arial"/>
          <w:sz w:val="24"/>
          <w:szCs w:val="24"/>
          <w:lang w:val="en-GB"/>
        </w:rPr>
      </w:pPr>
      <w:r w:rsidRPr="00751819">
        <w:rPr>
          <w:rFonts w:ascii="Arial" w:hAnsi="Arial" w:cs="Arial"/>
          <w:sz w:val="24"/>
          <w:szCs w:val="24"/>
        </w:rPr>
        <w:t xml:space="preserve">Contract start: </w:t>
      </w:r>
      <w:r w:rsidR="00F55ECF" w:rsidRPr="00751819">
        <w:rPr>
          <w:rFonts w:ascii="Arial" w:hAnsi="Arial" w:cs="Arial"/>
          <w:sz w:val="24"/>
          <w:szCs w:val="24"/>
          <w:lang w:val="en-GB"/>
        </w:rPr>
        <w:t xml:space="preserve">We expect the contract to commence </w:t>
      </w:r>
      <w:r w:rsidR="462A128D" w:rsidRPr="00751819">
        <w:rPr>
          <w:rFonts w:ascii="Arial" w:hAnsi="Arial" w:cs="Arial"/>
          <w:sz w:val="24"/>
          <w:szCs w:val="24"/>
          <w:lang w:val="en-GB"/>
        </w:rPr>
        <w:t xml:space="preserve">as soon as possible from </w:t>
      </w:r>
      <w:r w:rsidR="00F55ECF" w:rsidRPr="00751819">
        <w:rPr>
          <w:rFonts w:ascii="Arial" w:hAnsi="Arial" w:cs="Arial"/>
          <w:sz w:val="24"/>
          <w:szCs w:val="24"/>
          <w:lang w:val="en-GB"/>
        </w:rPr>
        <w:t>Feb 2026</w:t>
      </w:r>
      <w:r w:rsidR="00F414E9" w:rsidRPr="00751819">
        <w:rPr>
          <w:rFonts w:ascii="Arial" w:hAnsi="Arial" w:cs="Arial"/>
          <w:sz w:val="24"/>
          <w:szCs w:val="24"/>
          <w:lang w:val="en-GB"/>
        </w:rPr>
        <w:t>.</w:t>
      </w:r>
    </w:p>
    <w:p w14:paraId="09DE8C98" w14:textId="77777777" w:rsidR="00F414E9" w:rsidRPr="00751819" w:rsidRDefault="00F414E9" w:rsidP="00F414E9">
      <w:pPr>
        <w:spacing w:after="0" w:line="240" w:lineRule="auto"/>
        <w:rPr>
          <w:rFonts w:ascii="Arial" w:hAnsi="Arial" w:cs="Arial"/>
          <w:sz w:val="24"/>
          <w:szCs w:val="24"/>
          <w:lang w:val="en-GB"/>
        </w:rPr>
      </w:pPr>
    </w:p>
    <w:p w14:paraId="71DF8A36" w14:textId="1BD632E7" w:rsidR="00D5155A" w:rsidRPr="00751819" w:rsidRDefault="00D1666D" w:rsidP="2C6F54E4">
      <w:pPr>
        <w:spacing w:line="240" w:lineRule="auto"/>
        <w:rPr>
          <w:rFonts w:ascii="Arial" w:hAnsi="Arial" w:cs="Arial"/>
          <w:sz w:val="24"/>
          <w:szCs w:val="24"/>
        </w:rPr>
      </w:pPr>
      <w:r w:rsidRPr="00751819">
        <w:rPr>
          <w:rFonts w:ascii="Arial" w:hAnsi="Arial" w:cs="Arial"/>
          <w:sz w:val="24"/>
          <w:szCs w:val="24"/>
        </w:rPr>
        <w:t>Please submit your proposal to:</w:t>
      </w:r>
    </w:p>
    <w:p w14:paraId="27C61FAC" w14:textId="47692F33" w:rsidR="00D5155A" w:rsidRPr="00751819" w:rsidRDefault="3EAAE751" w:rsidP="396A5B97">
      <w:pPr>
        <w:spacing w:after="0" w:line="240" w:lineRule="auto"/>
        <w:rPr>
          <w:rFonts w:ascii="Arial" w:hAnsi="Arial" w:cs="Arial"/>
          <w:sz w:val="24"/>
          <w:szCs w:val="24"/>
        </w:rPr>
      </w:pPr>
      <w:r w:rsidRPr="00751819">
        <w:rPr>
          <w:rFonts w:ascii="Arial" w:hAnsi="Arial" w:cs="Arial"/>
          <w:sz w:val="24"/>
          <w:szCs w:val="24"/>
        </w:rPr>
        <w:t>David Ferrier, Director of Buildings and Operations</w:t>
      </w:r>
    </w:p>
    <w:p w14:paraId="76B9CC3E" w14:textId="55236878"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Email:</w:t>
      </w:r>
      <w:r w:rsidR="08F0C39F" w:rsidRPr="00751819">
        <w:rPr>
          <w:rFonts w:ascii="Arial" w:hAnsi="Arial" w:cs="Arial"/>
          <w:sz w:val="24"/>
          <w:szCs w:val="24"/>
        </w:rPr>
        <w:t xml:space="preserve"> </w:t>
      </w:r>
      <w:hyperlink r:id="rId12" w:history="1">
        <w:r w:rsidR="009877AF" w:rsidRPr="00751819">
          <w:rPr>
            <w:rStyle w:val="Hyperlink"/>
            <w:rFonts w:ascii="Arial" w:hAnsi="Arial" w:cs="Arial"/>
            <w:sz w:val="24"/>
            <w:szCs w:val="24"/>
          </w:rPr>
          <w:t>development@hackneyempire.co.uk</w:t>
        </w:r>
      </w:hyperlink>
      <w:r w:rsidR="009877AF" w:rsidRPr="00751819">
        <w:rPr>
          <w:rFonts w:ascii="Arial" w:hAnsi="Arial" w:cs="Arial"/>
          <w:sz w:val="24"/>
          <w:szCs w:val="24"/>
        </w:rPr>
        <w:t xml:space="preserve"> </w:t>
      </w:r>
    </w:p>
    <w:p w14:paraId="3D66CF04" w14:textId="77777777" w:rsidR="00F414E9" w:rsidRPr="00751819" w:rsidRDefault="00F414E9" w:rsidP="396A5B97">
      <w:pPr>
        <w:spacing w:after="0" w:line="240" w:lineRule="auto"/>
        <w:rPr>
          <w:rFonts w:ascii="Arial" w:hAnsi="Arial" w:cs="Arial"/>
          <w:sz w:val="24"/>
          <w:szCs w:val="24"/>
        </w:rPr>
      </w:pPr>
    </w:p>
    <w:p w14:paraId="50DD60A8" w14:textId="39C45E6A" w:rsidR="00D5155A" w:rsidRPr="00751819" w:rsidRDefault="21017688" w:rsidP="396A5B97">
      <w:pPr>
        <w:spacing w:after="0" w:line="240" w:lineRule="auto"/>
        <w:rPr>
          <w:rFonts w:ascii="Arial" w:hAnsi="Arial" w:cs="Arial"/>
          <w:sz w:val="24"/>
          <w:szCs w:val="24"/>
        </w:rPr>
      </w:pPr>
      <w:r w:rsidRPr="00751819">
        <w:rPr>
          <w:rFonts w:ascii="Arial" w:hAnsi="Arial" w:cs="Arial"/>
          <w:sz w:val="24"/>
          <w:szCs w:val="24"/>
        </w:rPr>
        <w:t xml:space="preserve">Subject line: Architectural Services </w:t>
      </w:r>
      <w:r w:rsidR="595FC6C2" w:rsidRPr="00751819">
        <w:rPr>
          <w:rFonts w:ascii="Arial" w:hAnsi="Arial" w:cs="Arial"/>
          <w:sz w:val="24"/>
          <w:szCs w:val="24"/>
        </w:rPr>
        <w:t xml:space="preserve">EOI </w:t>
      </w:r>
      <w:r w:rsidRPr="00751819">
        <w:rPr>
          <w:rFonts w:ascii="Arial" w:hAnsi="Arial" w:cs="Arial"/>
          <w:sz w:val="24"/>
          <w:szCs w:val="24"/>
        </w:rPr>
        <w:t>Submission – Hackney Empire</w:t>
      </w:r>
    </w:p>
    <w:sectPr w:rsidR="00D5155A" w:rsidRPr="00751819" w:rsidSect="00D16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C50E9"/>
    <w:multiLevelType w:val="hybridMultilevel"/>
    <w:tmpl w:val="7AEE8CE6"/>
    <w:lvl w:ilvl="0" w:tplc="EBBC28C8">
      <w:numFmt w:val="bullet"/>
      <w:lvlText w:val="-"/>
      <w:lvlJc w:val="left"/>
      <w:pPr>
        <w:ind w:left="360" w:hanging="360"/>
      </w:pPr>
      <w:rPr>
        <w:rFonts w:ascii="Calibri" w:hAnsi="Calibri" w:hint="default"/>
      </w:rPr>
    </w:lvl>
    <w:lvl w:ilvl="1" w:tplc="FB2EB192">
      <w:start w:val="1"/>
      <w:numFmt w:val="bullet"/>
      <w:lvlText w:val="o"/>
      <w:lvlJc w:val="left"/>
      <w:pPr>
        <w:ind w:left="1440" w:hanging="360"/>
      </w:pPr>
      <w:rPr>
        <w:rFonts w:ascii="Courier New" w:hAnsi="Courier New" w:hint="default"/>
      </w:rPr>
    </w:lvl>
    <w:lvl w:ilvl="2" w:tplc="D81C3B3E">
      <w:start w:val="1"/>
      <w:numFmt w:val="bullet"/>
      <w:lvlText w:val=""/>
      <w:lvlJc w:val="left"/>
      <w:pPr>
        <w:ind w:left="2160" w:hanging="360"/>
      </w:pPr>
      <w:rPr>
        <w:rFonts w:ascii="Wingdings" w:hAnsi="Wingdings" w:hint="default"/>
      </w:rPr>
    </w:lvl>
    <w:lvl w:ilvl="3" w:tplc="340E4344">
      <w:start w:val="1"/>
      <w:numFmt w:val="bullet"/>
      <w:lvlText w:val=""/>
      <w:lvlJc w:val="left"/>
      <w:pPr>
        <w:ind w:left="2880" w:hanging="360"/>
      </w:pPr>
      <w:rPr>
        <w:rFonts w:ascii="Symbol" w:hAnsi="Symbol" w:hint="default"/>
      </w:rPr>
    </w:lvl>
    <w:lvl w:ilvl="4" w:tplc="F7F63498">
      <w:start w:val="1"/>
      <w:numFmt w:val="bullet"/>
      <w:lvlText w:val="o"/>
      <w:lvlJc w:val="left"/>
      <w:pPr>
        <w:ind w:left="3600" w:hanging="360"/>
      </w:pPr>
      <w:rPr>
        <w:rFonts w:ascii="Courier New" w:hAnsi="Courier New" w:hint="default"/>
      </w:rPr>
    </w:lvl>
    <w:lvl w:ilvl="5" w:tplc="F4FADDAC">
      <w:start w:val="1"/>
      <w:numFmt w:val="bullet"/>
      <w:lvlText w:val=""/>
      <w:lvlJc w:val="left"/>
      <w:pPr>
        <w:ind w:left="4320" w:hanging="360"/>
      </w:pPr>
      <w:rPr>
        <w:rFonts w:ascii="Wingdings" w:hAnsi="Wingdings" w:hint="default"/>
      </w:rPr>
    </w:lvl>
    <w:lvl w:ilvl="6" w:tplc="D2EA064C">
      <w:start w:val="1"/>
      <w:numFmt w:val="bullet"/>
      <w:lvlText w:val=""/>
      <w:lvlJc w:val="left"/>
      <w:pPr>
        <w:ind w:left="5040" w:hanging="360"/>
      </w:pPr>
      <w:rPr>
        <w:rFonts w:ascii="Symbol" w:hAnsi="Symbol" w:hint="default"/>
      </w:rPr>
    </w:lvl>
    <w:lvl w:ilvl="7" w:tplc="D8B657FE">
      <w:start w:val="1"/>
      <w:numFmt w:val="bullet"/>
      <w:lvlText w:val="o"/>
      <w:lvlJc w:val="left"/>
      <w:pPr>
        <w:ind w:left="5760" w:hanging="360"/>
      </w:pPr>
      <w:rPr>
        <w:rFonts w:ascii="Courier New" w:hAnsi="Courier New" w:hint="default"/>
      </w:rPr>
    </w:lvl>
    <w:lvl w:ilvl="8" w:tplc="3F8C45AE">
      <w:start w:val="1"/>
      <w:numFmt w:val="bullet"/>
      <w:lvlText w:val=""/>
      <w:lvlJc w:val="left"/>
      <w:pPr>
        <w:ind w:left="6480" w:hanging="360"/>
      </w:pPr>
      <w:rPr>
        <w:rFonts w:ascii="Wingdings" w:hAnsi="Wingdings" w:hint="default"/>
      </w:rPr>
    </w:lvl>
  </w:abstractNum>
  <w:abstractNum w:abstractNumId="10" w15:restartNumberingAfterBreak="0">
    <w:nsid w:val="082AF82A"/>
    <w:multiLevelType w:val="hybridMultilevel"/>
    <w:tmpl w:val="79123E30"/>
    <w:lvl w:ilvl="0" w:tplc="3F66BC00">
      <w:numFmt w:val="bullet"/>
      <w:lvlText w:val="-"/>
      <w:lvlJc w:val="left"/>
      <w:pPr>
        <w:ind w:left="360" w:hanging="360"/>
      </w:pPr>
      <w:rPr>
        <w:rFonts w:ascii="Calibri" w:hAnsi="Calibri" w:hint="default"/>
      </w:rPr>
    </w:lvl>
    <w:lvl w:ilvl="1" w:tplc="F43C2C3A">
      <w:start w:val="1"/>
      <w:numFmt w:val="bullet"/>
      <w:lvlText w:val="o"/>
      <w:lvlJc w:val="left"/>
      <w:pPr>
        <w:ind w:left="1440" w:hanging="360"/>
      </w:pPr>
      <w:rPr>
        <w:rFonts w:ascii="Courier New" w:hAnsi="Courier New" w:hint="default"/>
      </w:rPr>
    </w:lvl>
    <w:lvl w:ilvl="2" w:tplc="F8488AEE">
      <w:start w:val="1"/>
      <w:numFmt w:val="bullet"/>
      <w:lvlText w:val=""/>
      <w:lvlJc w:val="left"/>
      <w:pPr>
        <w:ind w:left="2160" w:hanging="360"/>
      </w:pPr>
      <w:rPr>
        <w:rFonts w:ascii="Wingdings" w:hAnsi="Wingdings" w:hint="default"/>
      </w:rPr>
    </w:lvl>
    <w:lvl w:ilvl="3" w:tplc="33F6AB24">
      <w:start w:val="1"/>
      <w:numFmt w:val="bullet"/>
      <w:lvlText w:val=""/>
      <w:lvlJc w:val="left"/>
      <w:pPr>
        <w:ind w:left="2880" w:hanging="360"/>
      </w:pPr>
      <w:rPr>
        <w:rFonts w:ascii="Symbol" w:hAnsi="Symbol" w:hint="default"/>
      </w:rPr>
    </w:lvl>
    <w:lvl w:ilvl="4" w:tplc="F53232CA">
      <w:start w:val="1"/>
      <w:numFmt w:val="bullet"/>
      <w:lvlText w:val="o"/>
      <w:lvlJc w:val="left"/>
      <w:pPr>
        <w:ind w:left="3600" w:hanging="360"/>
      </w:pPr>
      <w:rPr>
        <w:rFonts w:ascii="Courier New" w:hAnsi="Courier New" w:hint="default"/>
      </w:rPr>
    </w:lvl>
    <w:lvl w:ilvl="5" w:tplc="C1E8535A">
      <w:start w:val="1"/>
      <w:numFmt w:val="bullet"/>
      <w:lvlText w:val=""/>
      <w:lvlJc w:val="left"/>
      <w:pPr>
        <w:ind w:left="4320" w:hanging="360"/>
      </w:pPr>
      <w:rPr>
        <w:rFonts w:ascii="Wingdings" w:hAnsi="Wingdings" w:hint="default"/>
      </w:rPr>
    </w:lvl>
    <w:lvl w:ilvl="6" w:tplc="0746894E">
      <w:start w:val="1"/>
      <w:numFmt w:val="bullet"/>
      <w:lvlText w:val=""/>
      <w:lvlJc w:val="left"/>
      <w:pPr>
        <w:ind w:left="5040" w:hanging="360"/>
      </w:pPr>
      <w:rPr>
        <w:rFonts w:ascii="Symbol" w:hAnsi="Symbol" w:hint="default"/>
      </w:rPr>
    </w:lvl>
    <w:lvl w:ilvl="7" w:tplc="04942328">
      <w:start w:val="1"/>
      <w:numFmt w:val="bullet"/>
      <w:lvlText w:val="o"/>
      <w:lvlJc w:val="left"/>
      <w:pPr>
        <w:ind w:left="5760" w:hanging="360"/>
      </w:pPr>
      <w:rPr>
        <w:rFonts w:ascii="Courier New" w:hAnsi="Courier New" w:hint="default"/>
      </w:rPr>
    </w:lvl>
    <w:lvl w:ilvl="8" w:tplc="039E1018">
      <w:start w:val="1"/>
      <w:numFmt w:val="bullet"/>
      <w:lvlText w:val=""/>
      <w:lvlJc w:val="left"/>
      <w:pPr>
        <w:ind w:left="6480" w:hanging="360"/>
      </w:pPr>
      <w:rPr>
        <w:rFonts w:ascii="Wingdings" w:hAnsi="Wingdings" w:hint="default"/>
      </w:rPr>
    </w:lvl>
  </w:abstractNum>
  <w:abstractNum w:abstractNumId="11" w15:restartNumberingAfterBreak="0">
    <w:nsid w:val="0945A36A"/>
    <w:multiLevelType w:val="multilevel"/>
    <w:tmpl w:val="DF22B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A72B03"/>
    <w:multiLevelType w:val="hybridMultilevel"/>
    <w:tmpl w:val="D3FAC5CE"/>
    <w:lvl w:ilvl="0" w:tplc="027214B6">
      <w:start w:val="1"/>
      <w:numFmt w:val="decimal"/>
      <w:lvlText w:val="%1."/>
      <w:lvlJc w:val="left"/>
      <w:pPr>
        <w:ind w:left="360" w:hanging="360"/>
      </w:pPr>
    </w:lvl>
    <w:lvl w:ilvl="1" w:tplc="042670EA">
      <w:start w:val="1"/>
      <w:numFmt w:val="lowerLetter"/>
      <w:lvlText w:val="%2."/>
      <w:lvlJc w:val="left"/>
      <w:pPr>
        <w:ind w:left="1080" w:hanging="360"/>
      </w:pPr>
    </w:lvl>
    <w:lvl w:ilvl="2" w:tplc="1FD6C8CE">
      <w:start w:val="1"/>
      <w:numFmt w:val="lowerRoman"/>
      <w:lvlText w:val="%3."/>
      <w:lvlJc w:val="right"/>
      <w:pPr>
        <w:ind w:left="1800" w:hanging="180"/>
      </w:pPr>
    </w:lvl>
    <w:lvl w:ilvl="3" w:tplc="2700B61A">
      <w:start w:val="1"/>
      <w:numFmt w:val="decimal"/>
      <w:lvlText w:val="%4."/>
      <w:lvlJc w:val="left"/>
      <w:pPr>
        <w:ind w:left="2520" w:hanging="360"/>
      </w:pPr>
    </w:lvl>
    <w:lvl w:ilvl="4" w:tplc="83721230">
      <w:start w:val="1"/>
      <w:numFmt w:val="lowerLetter"/>
      <w:lvlText w:val="%5."/>
      <w:lvlJc w:val="left"/>
      <w:pPr>
        <w:ind w:left="3240" w:hanging="360"/>
      </w:pPr>
    </w:lvl>
    <w:lvl w:ilvl="5" w:tplc="1608B522">
      <w:start w:val="1"/>
      <w:numFmt w:val="lowerRoman"/>
      <w:lvlText w:val="%6."/>
      <w:lvlJc w:val="right"/>
      <w:pPr>
        <w:ind w:left="3960" w:hanging="180"/>
      </w:pPr>
    </w:lvl>
    <w:lvl w:ilvl="6" w:tplc="8AAC62B0">
      <w:start w:val="1"/>
      <w:numFmt w:val="decimal"/>
      <w:lvlText w:val="%7."/>
      <w:lvlJc w:val="left"/>
      <w:pPr>
        <w:ind w:left="4680" w:hanging="360"/>
      </w:pPr>
    </w:lvl>
    <w:lvl w:ilvl="7" w:tplc="945CF1EC">
      <w:start w:val="1"/>
      <w:numFmt w:val="lowerLetter"/>
      <w:lvlText w:val="%8."/>
      <w:lvlJc w:val="left"/>
      <w:pPr>
        <w:ind w:left="5400" w:hanging="360"/>
      </w:pPr>
    </w:lvl>
    <w:lvl w:ilvl="8" w:tplc="8F2ABCD4">
      <w:start w:val="1"/>
      <w:numFmt w:val="lowerRoman"/>
      <w:lvlText w:val="%9."/>
      <w:lvlJc w:val="right"/>
      <w:pPr>
        <w:ind w:left="6120" w:hanging="180"/>
      </w:pPr>
    </w:lvl>
  </w:abstractNum>
  <w:abstractNum w:abstractNumId="13" w15:restartNumberingAfterBreak="0">
    <w:nsid w:val="199A51CC"/>
    <w:multiLevelType w:val="hybridMultilevel"/>
    <w:tmpl w:val="AAB8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25116"/>
    <w:multiLevelType w:val="hybridMultilevel"/>
    <w:tmpl w:val="441A1280"/>
    <w:lvl w:ilvl="0" w:tplc="CFC2043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00A7FF"/>
    <w:multiLevelType w:val="multilevel"/>
    <w:tmpl w:val="AA4CC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F2CA2D"/>
    <w:multiLevelType w:val="hybridMultilevel"/>
    <w:tmpl w:val="91AAC45A"/>
    <w:lvl w:ilvl="0" w:tplc="6144F806">
      <w:start w:val="1"/>
      <w:numFmt w:val="decimal"/>
      <w:lvlText w:val="%1."/>
      <w:lvlJc w:val="left"/>
      <w:pPr>
        <w:ind w:left="360" w:hanging="360"/>
      </w:pPr>
    </w:lvl>
    <w:lvl w:ilvl="1" w:tplc="8BCA2D7C">
      <w:start w:val="1"/>
      <w:numFmt w:val="lowerLetter"/>
      <w:lvlText w:val="%2."/>
      <w:lvlJc w:val="left"/>
      <w:pPr>
        <w:ind w:left="1080" w:hanging="360"/>
      </w:pPr>
    </w:lvl>
    <w:lvl w:ilvl="2" w:tplc="47FA9F00">
      <w:start w:val="1"/>
      <w:numFmt w:val="lowerRoman"/>
      <w:lvlText w:val="%3."/>
      <w:lvlJc w:val="right"/>
      <w:pPr>
        <w:ind w:left="1800" w:hanging="180"/>
      </w:pPr>
    </w:lvl>
    <w:lvl w:ilvl="3" w:tplc="418A989C">
      <w:start w:val="1"/>
      <w:numFmt w:val="decimal"/>
      <w:lvlText w:val="%4."/>
      <w:lvlJc w:val="left"/>
      <w:pPr>
        <w:ind w:left="2520" w:hanging="360"/>
      </w:pPr>
    </w:lvl>
    <w:lvl w:ilvl="4" w:tplc="1E0E40CC">
      <w:start w:val="1"/>
      <w:numFmt w:val="lowerLetter"/>
      <w:lvlText w:val="%5."/>
      <w:lvlJc w:val="left"/>
      <w:pPr>
        <w:ind w:left="3240" w:hanging="360"/>
      </w:pPr>
    </w:lvl>
    <w:lvl w:ilvl="5" w:tplc="5AC4A192">
      <w:start w:val="1"/>
      <w:numFmt w:val="lowerRoman"/>
      <w:lvlText w:val="%6."/>
      <w:lvlJc w:val="right"/>
      <w:pPr>
        <w:ind w:left="3960" w:hanging="180"/>
      </w:pPr>
    </w:lvl>
    <w:lvl w:ilvl="6" w:tplc="D67A86E2">
      <w:start w:val="1"/>
      <w:numFmt w:val="decimal"/>
      <w:lvlText w:val="%7."/>
      <w:lvlJc w:val="left"/>
      <w:pPr>
        <w:ind w:left="4680" w:hanging="360"/>
      </w:pPr>
    </w:lvl>
    <w:lvl w:ilvl="7" w:tplc="19648F92">
      <w:start w:val="1"/>
      <w:numFmt w:val="lowerLetter"/>
      <w:lvlText w:val="%8."/>
      <w:lvlJc w:val="left"/>
      <w:pPr>
        <w:ind w:left="5400" w:hanging="360"/>
      </w:pPr>
    </w:lvl>
    <w:lvl w:ilvl="8" w:tplc="6100A846">
      <w:start w:val="1"/>
      <w:numFmt w:val="lowerRoman"/>
      <w:lvlText w:val="%9."/>
      <w:lvlJc w:val="right"/>
      <w:pPr>
        <w:ind w:left="6120" w:hanging="180"/>
      </w:pPr>
    </w:lvl>
  </w:abstractNum>
  <w:abstractNum w:abstractNumId="17" w15:restartNumberingAfterBreak="0">
    <w:nsid w:val="57AB104F"/>
    <w:multiLevelType w:val="multilevel"/>
    <w:tmpl w:val="A8A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352CE"/>
    <w:multiLevelType w:val="hybridMultilevel"/>
    <w:tmpl w:val="FF40C584"/>
    <w:lvl w:ilvl="0" w:tplc="10FE4592">
      <w:numFmt w:val="bullet"/>
      <w:lvlText w:val="-"/>
      <w:lvlJc w:val="left"/>
      <w:pPr>
        <w:ind w:left="360" w:hanging="360"/>
      </w:pPr>
      <w:rPr>
        <w:rFonts w:ascii="Calibri" w:hAnsi="Calibri" w:hint="default"/>
      </w:rPr>
    </w:lvl>
    <w:lvl w:ilvl="1" w:tplc="3EEE8BF4">
      <w:start w:val="1"/>
      <w:numFmt w:val="bullet"/>
      <w:lvlText w:val="o"/>
      <w:lvlJc w:val="left"/>
      <w:pPr>
        <w:ind w:left="1440" w:hanging="360"/>
      </w:pPr>
      <w:rPr>
        <w:rFonts w:ascii="Courier New" w:hAnsi="Courier New" w:hint="default"/>
      </w:rPr>
    </w:lvl>
    <w:lvl w:ilvl="2" w:tplc="A8F44CBE">
      <w:start w:val="1"/>
      <w:numFmt w:val="bullet"/>
      <w:lvlText w:val=""/>
      <w:lvlJc w:val="left"/>
      <w:pPr>
        <w:ind w:left="2160" w:hanging="360"/>
      </w:pPr>
      <w:rPr>
        <w:rFonts w:ascii="Wingdings" w:hAnsi="Wingdings" w:hint="default"/>
      </w:rPr>
    </w:lvl>
    <w:lvl w:ilvl="3" w:tplc="670A5AD6">
      <w:start w:val="1"/>
      <w:numFmt w:val="bullet"/>
      <w:lvlText w:val=""/>
      <w:lvlJc w:val="left"/>
      <w:pPr>
        <w:ind w:left="2880" w:hanging="360"/>
      </w:pPr>
      <w:rPr>
        <w:rFonts w:ascii="Symbol" w:hAnsi="Symbol" w:hint="default"/>
      </w:rPr>
    </w:lvl>
    <w:lvl w:ilvl="4" w:tplc="4C46950E">
      <w:start w:val="1"/>
      <w:numFmt w:val="bullet"/>
      <w:lvlText w:val="o"/>
      <w:lvlJc w:val="left"/>
      <w:pPr>
        <w:ind w:left="3600" w:hanging="360"/>
      </w:pPr>
      <w:rPr>
        <w:rFonts w:ascii="Courier New" w:hAnsi="Courier New" w:hint="default"/>
      </w:rPr>
    </w:lvl>
    <w:lvl w:ilvl="5" w:tplc="E8CC7B06">
      <w:start w:val="1"/>
      <w:numFmt w:val="bullet"/>
      <w:lvlText w:val=""/>
      <w:lvlJc w:val="left"/>
      <w:pPr>
        <w:ind w:left="4320" w:hanging="360"/>
      </w:pPr>
      <w:rPr>
        <w:rFonts w:ascii="Wingdings" w:hAnsi="Wingdings" w:hint="default"/>
      </w:rPr>
    </w:lvl>
    <w:lvl w:ilvl="6" w:tplc="F508EF88">
      <w:start w:val="1"/>
      <w:numFmt w:val="bullet"/>
      <w:lvlText w:val=""/>
      <w:lvlJc w:val="left"/>
      <w:pPr>
        <w:ind w:left="5040" w:hanging="360"/>
      </w:pPr>
      <w:rPr>
        <w:rFonts w:ascii="Symbol" w:hAnsi="Symbol" w:hint="default"/>
      </w:rPr>
    </w:lvl>
    <w:lvl w:ilvl="7" w:tplc="FB822C52">
      <w:start w:val="1"/>
      <w:numFmt w:val="bullet"/>
      <w:lvlText w:val="o"/>
      <w:lvlJc w:val="left"/>
      <w:pPr>
        <w:ind w:left="5760" w:hanging="360"/>
      </w:pPr>
      <w:rPr>
        <w:rFonts w:ascii="Courier New" w:hAnsi="Courier New" w:hint="default"/>
      </w:rPr>
    </w:lvl>
    <w:lvl w:ilvl="8" w:tplc="C346EA7C">
      <w:start w:val="1"/>
      <w:numFmt w:val="bullet"/>
      <w:lvlText w:val=""/>
      <w:lvlJc w:val="left"/>
      <w:pPr>
        <w:ind w:left="6480" w:hanging="360"/>
      </w:pPr>
      <w:rPr>
        <w:rFonts w:ascii="Wingdings" w:hAnsi="Wingdings" w:hint="default"/>
      </w:rPr>
    </w:lvl>
  </w:abstractNum>
  <w:abstractNum w:abstractNumId="19" w15:restartNumberingAfterBreak="0">
    <w:nsid w:val="7147B610"/>
    <w:multiLevelType w:val="hybridMultilevel"/>
    <w:tmpl w:val="1A2C8408"/>
    <w:lvl w:ilvl="0" w:tplc="B316E4C6">
      <w:start w:val="1"/>
      <w:numFmt w:val="bullet"/>
      <w:lvlText w:val=""/>
      <w:lvlJc w:val="left"/>
      <w:pPr>
        <w:ind w:left="720" w:hanging="360"/>
      </w:pPr>
      <w:rPr>
        <w:rFonts w:ascii="Symbol" w:hAnsi="Symbol" w:hint="default"/>
      </w:rPr>
    </w:lvl>
    <w:lvl w:ilvl="1" w:tplc="354E498E">
      <w:start w:val="1"/>
      <w:numFmt w:val="bullet"/>
      <w:lvlText w:val="o"/>
      <w:lvlJc w:val="left"/>
      <w:pPr>
        <w:ind w:left="1440" w:hanging="360"/>
      </w:pPr>
      <w:rPr>
        <w:rFonts w:ascii="Courier New" w:hAnsi="Courier New" w:hint="default"/>
      </w:rPr>
    </w:lvl>
    <w:lvl w:ilvl="2" w:tplc="2B66334A">
      <w:start w:val="1"/>
      <w:numFmt w:val="bullet"/>
      <w:lvlText w:val=""/>
      <w:lvlJc w:val="left"/>
      <w:pPr>
        <w:ind w:left="2160" w:hanging="360"/>
      </w:pPr>
      <w:rPr>
        <w:rFonts w:ascii="Wingdings" w:hAnsi="Wingdings" w:hint="default"/>
      </w:rPr>
    </w:lvl>
    <w:lvl w:ilvl="3" w:tplc="02141662">
      <w:start w:val="1"/>
      <w:numFmt w:val="bullet"/>
      <w:lvlText w:val=""/>
      <w:lvlJc w:val="left"/>
      <w:pPr>
        <w:ind w:left="2880" w:hanging="360"/>
      </w:pPr>
      <w:rPr>
        <w:rFonts w:ascii="Symbol" w:hAnsi="Symbol" w:hint="default"/>
      </w:rPr>
    </w:lvl>
    <w:lvl w:ilvl="4" w:tplc="1C4E233C">
      <w:start w:val="1"/>
      <w:numFmt w:val="bullet"/>
      <w:lvlText w:val="o"/>
      <w:lvlJc w:val="left"/>
      <w:pPr>
        <w:ind w:left="3600" w:hanging="360"/>
      </w:pPr>
      <w:rPr>
        <w:rFonts w:ascii="Courier New" w:hAnsi="Courier New" w:hint="default"/>
      </w:rPr>
    </w:lvl>
    <w:lvl w:ilvl="5" w:tplc="168AF986">
      <w:start w:val="1"/>
      <w:numFmt w:val="bullet"/>
      <w:lvlText w:val=""/>
      <w:lvlJc w:val="left"/>
      <w:pPr>
        <w:ind w:left="4320" w:hanging="360"/>
      </w:pPr>
      <w:rPr>
        <w:rFonts w:ascii="Wingdings" w:hAnsi="Wingdings" w:hint="default"/>
      </w:rPr>
    </w:lvl>
    <w:lvl w:ilvl="6" w:tplc="3BCC593C">
      <w:start w:val="1"/>
      <w:numFmt w:val="bullet"/>
      <w:lvlText w:val=""/>
      <w:lvlJc w:val="left"/>
      <w:pPr>
        <w:ind w:left="5040" w:hanging="360"/>
      </w:pPr>
      <w:rPr>
        <w:rFonts w:ascii="Symbol" w:hAnsi="Symbol" w:hint="default"/>
      </w:rPr>
    </w:lvl>
    <w:lvl w:ilvl="7" w:tplc="B5CE40CE">
      <w:start w:val="1"/>
      <w:numFmt w:val="bullet"/>
      <w:lvlText w:val="o"/>
      <w:lvlJc w:val="left"/>
      <w:pPr>
        <w:ind w:left="5760" w:hanging="360"/>
      </w:pPr>
      <w:rPr>
        <w:rFonts w:ascii="Courier New" w:hAnsi="Courier New" w:hint="default"/>
      </w:rPr>
    </w:lvl>
    <w:lvl w:ilvl="8" w:tplc="6CEE3DCA">
      <w:start w:val="1"/>
      <w:numFmt w:val="bullet"/>
      <w:lvlText w:val=""/>
      <w:lvlJc w:val="left"/>
      <w:pPr>
        <w:ind w:left="6480" w:hanging="360"/>
      </w:pPr>
      <w:rPr>
        <w:rFonts w:ascii="Wingdings" w:hAnsi="Wingdings" w:hint="default"/>
      </w:rPr>
    </w:lvl>
  </w:abstractNum>
  <w:abstractNum w:abstractNumId="20" w15:restartNumberingAfterBreak="0">
    <w:nsid w:val="716E4DD9"/>
    <w:multiLevelType w:val="hybridMultilevel"/>
    <w:tmpl w:val="6B5C2428"/>
    <w:lvl w:ilvl="0" w:tplc="CFC2043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BCB14"/>
    <w:multiLevelType w:val="multilevel"/>
    <w:tmpl w:val="239EC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0454241">
    <w:abstractNumId w:val="10"/>
  </w:num>
  <w:num w:numId="2" w16cid:durableId="413355643">
    <w:abstractNumId w:val="9"/>
  </w:num>
  <w:num w:numId="3" w16cid:durableId="1682510810">
    <w:abstractNumId w:val="18"/>
  </w:num>
  <w:num w:numId="4" w16cid:durableId="925073103">
    <w:abstractNumId w:val="19"/>
  </w:num>
  <w:num w:numId="5" w16cid:durableId="1193495344">
    <w:abstractNumId w:val="15"/>
  </w:num>
  <w:num w:numId="6" w16cid:durableId="1051728131">
    <w:abstractNumId w:val="11"/>
  </w:num>
  <w:num w:numId="7" w16cid:durableId="900673705">
    <w:abstractNumId w:val="21"/>
  </w:num>
  <w:num w:numId="8" w16cid:durableId="1174029508">
    <w:abstractNumId w:val="8"/>
  </w:num>
  <w:num w:numId="9" w16cid:durableId="393163432">
    <w:abstractNumId w:val="6"/>
  </w:num>
  <w:num w:numId="10" w16cid:durableId="1863397977">
    <w:abstractNumId w:val="5"/>
  </w:num>
  <w:num w:numId="11" w16cid:durableId="1214198987">
    <w:abstractNumId w:val="4"/>
  </w:num>
  <w:num w:numId="12" w16cid:durableId="1499544169">
    <w:abstractNumId w:val="7"/>
  </w:num>
  <w:num w:numId="13" w16cid:durableId="1554342582">
    <w:abstractNumId w:val="3"/>
  </w:num>
  <w:num w:numId="14" w16cid:durableId="1381635586">
    <w:abstractNumId w:val="2"/>
  </w:num>
  <w:num w:numId="15" w16cid:durableId="2119909154">
    <w:abstractNumId w:val="1"/>
  </w:num>
  <w:num w:numId="16" w16cid:durableId="1878198347">
    <w:abstractNumId w:val="0"/>
  </w:num>
  <w:num w:numId="17" w16cid:durableId="326786001">
    <w:abstractNumId w:val="13"/>
  </w:num>
  <w:num w:numId="18" w16cid:durableId="1648434837">
    <w:abstractNumId w:val="14"/>
  </w:num>
  <w:num w:numId="19" w16cid:durableId="1452936872">
    <w:abstractNumId w:val="20"/>
  </w:num>
  <w:num w:numId="20" w16cid:durableId="1894845229">
    <w:abstractNumId w:val="17"/>
  </w:num>
  <w:num w:numId="21" w16cid:durableId="955058940">
    <w:abstractNumId w:val="12"/>
  </w:num>
  <w:num w:numId="22" w16cid:durableId="718287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7C8"/>
    <w:rsid w:val="001203D3"/>
    <w:rsid w:val="0015074B"/>
    <w:rsid w:val="00151687"/>
    <w:rsid w:val="0029639D"/>
    <w:rsid w:val="003024DD"/>
    <w:rsid w:val="00326F90"/>
    <w:rsid w:val="003B457F"/>
    <w:rsid w:val="00494054"/>
    <w:rsid w:val="004E53A0"/>
    <w:rsid w:val="005732B0"/>
    <w:rsid w:val="005A4BF7"/>
    <w:rsid w:val="005B6C79"/>
    <w:rsid w:val="006E388E"/>
    <w:rsid w:val="00746491"/>
    <w:rsid w:val="00751819"/>
    <w:rsid w:val="007568EA"/>
    <w:rsid w:val="008B4E79"/>
    <w:rsid w:val="009877AF"/>
    <w:rsid w:val="00A860C2"/>
    <w:rsid w:val="00AA1D8D"/>
    <w:rsid w:val="00B473CE"/>
    <w:rsid w:val="00B47730"/>
    <w:rsid w:val="00BA37EC"/>
    <w:rsid w:val="00BE0E45"/>
    <w:rsid w:val="00C50EFB"/>
    <w:rsid w:val="00C72EC9"/>
    <w:rsid w:val="00CB0664"/>
    <w:rsid w:val="00CC71A3"/>
    <w:rsid w:val="00CC7E5F"/>
    <w:rsid w:val="00D1666D"/>
    <w:rsid w:val="00D5155A"/>
    <w:rsid w:val="00D705D5"/>
    <w:rsid w:val="00DD3DCB"/>
    <w:rsid w:val="00E616CD"/>
    <w:rsid w:val="00F414E9"/>
    <w:rsid w:val="00F55ECF"/>
    <w:rsid w:val="00FC693F"/>
    <w:rsid w:val="024C8971"/>
    <w:rsid w:val="042ED5C5"/>
    <w:rsid w:val="0440D35D"/>
    <w:rsid w:val="046E42F2"/>
    <w:rsid w:val="04799E03"/>
    <w:rsid w:val="05612AFB"/>
    <w:rsid w:val="063D4C41"/>
    <w:rsid w:val="067854E1"/>
    <w:rsid w:val="06DFC434"/>
    <w:rsid w:val="0786E66A"/>
    <w:rsid w:val="086145C2"/>
    <w:rsid w:val="08F0C39F"/>
    <w:rsid w:val="0B852C1C"/>
    <w:rsid w:val="0BA4A72C"/>
    <w:rsid w:val="0C88E8AF"/>
    <w:rsid w:val="0D44E273"/>
    <w:rsid w:val="0E38F75B"/>
    <w:rsid w:val="0E5AD721"/>
    <w:rsid w:val="0EA83CEF"/>
    <w:rsid w:val="0F18DD28"/>
    <w:rsid w:val="0F5363DC"/>
    <w:rsid w:val="1033DA1F"/>
    <w:rsid w:val="11281777"/>
    <w:rsid w:val="117FC3F8"/>
    <w:rsid w:val="11B3D7F2"/>
    <w:rsid w:val="1240F357"/>
    <w:rsid w:val="1327FD9C"/>
    <w:rsid w:val="13BAED48"/>
    <w:rsid w:val="1685D2F0"/>
    <w:rsid w:val="1696BBF6"/>
    <w:rsid w:val="16AA72F4"/>
    <w:rsid w:val="16B18165"/>
    <w:rsid w:val="188035B8"/>
    <w:rsid w:val="1894E32E"/>
    <w:rsid w:val="18B7EF19"/>
    <w:rsid w:val="1A140562"/>
    <w:rsid w:val="1BE0FF53"/>
    <w:rsid w:val="1D333681"/>
    <w:rsid w:val="1DA77A0B"/>
    <w:rsid w:val="1DCA34B3"/>
    <w:rsid w:val="1E74EFF7"/>
    <w:rsid w:val="1F2B4F02"/>
    <w:rsid w:val="20368AEB"/>
    <w:rsid w:val="209AD5C5"/>
    <w:rsid w:val="21017688"/>
    <w:rsid w:val="218A46F8"/>
    <w:rsid w:val="21F5FE52"/>
    <w:rsid w:val="22F7369F"/>
    <w:rsid w:val="234A04E5"/>
    <w:rsid w:val="23C65013"/>
    <w:rsid w:val="2494B602"/>
    <w:rsid w:val="24DCD324"/>
    <w:rsid w:val="256FD9B0"/>
    <w:rsid w:val="257FB070"/>
    <w:rsid w:val="26110864"/>
    <w:rsid w:val="26215386"/>
    <w:rsid w:val="265BCF85"/>
    <w:rsid w:val="268AA662"/>
    <w:rsid w:val="271B4847"/>
    <w:rsid w:val="27E66EDC"/>
    <w:rsid w:val="28CC94B7"/>
    <w:rsid w:val="292467D6"/>
    <w:rsid w:val="2974125E"/>
    <w:rsid w:val="29AD14DD"/>
    <w:rsid w:val="2A195427"/>
    <w:rsid w:val="2A5D701E"/>
    <w:rsid w:val="2AEF1ED3"/>
    <w:rsid w:val="2B9E071C"/>
    <w:rsid w:val="2BA9E2BA"/>
    <w:rsid w:val="2C6F54E4"/>
    <w:rsid w:val="2CD5F94D"/>
    <w:rsid w:val="2D88AC34"/>
    <w:rsid w:val="2D9D230D"/>
    <w:rsid w:val="2E9E2639"/>
    <w:rsid w:val="32B6AB55"/>
    <w:rsid w:val="331FB046"/>
    <w:rsid w:val="34272425"/>
    <w:rsid w:val="34665D38"/>
    <w:rsid w:val="3487EC40"/>
    <w:rsid w:val="34E5E78C"/>
    <w:rsid w:val="3570421E"/>
    <w:rsid w:val="357979A9"/>
    <w:rsid w:val="35B85E18"/>
    <w:rsid w:val="38148F0B"/>
    <w:rsid w:val="396A5B97"/>
    <w:rsid w:val="39E70159"/>
    <w:rsid w:val="3A57EFF4"/>
    <w:rsid w:val="3A6AC360"/>
    <w:rsid w:val="3B0DD03A"/>
    <w:rsid w:val="3B8E25E5"/>
    <w:rsid w:val="3C6A93AA"/>
    <w:rsid w:val="3DB73E57"/>
    <w:rsid w:val="3EAAE751"/>
    <w:rsid w:val="3ED7DA6D"/>
    <w:rsid w:val="3F2B6D8D"/>
    <w:rsid w:val="407F2E17"/>
    <w:rsid w:val="416278E0"/>
    <w:rsid w:val="41F7D09F"/>
    <w:rsid w:val="4266B7DF"/>
    <w:rsid w:val="43A3B373"/>
    <w:rsid w:val="44832509"/>
    <w:rsid w:val="44A024C0"/>
    <w:rsid w:val="462A128D"/>
    <w:rsid w:val="46BD95E1"/>
    <w:rsid w:val="47A9E851"/>
    <w:rsid w:val="47E5A8E2"/>
    <w:rsid w:val="48514600"/>
    <w:rsid w:val="4921DED5"/>
    <w:rsid w:val="494067DB"/>
    <w:rsid w:val="498C0C6B"/>
    <w:rsid w:val="49D7CE32"/>
    <w:rsid w:val="4A37D693"/>
    <w:rsid w:val="4B62A245"/>
    <w:rsid w:val="4E0ABEB4"/>
    <w:rsid w:val="4F0E10B3"/>
    <w:rsid w:val="4F552EEE"/>
    <w:rsid w:val="4F9B079F"/>
    <w:rsid w:val="50637270"/>
    <w:rsid w:val="50B3B7D4"/>
    <w:rsid w:val="50F44D2F"/>
    <w:rsid w:val="531A81A5"/>
    <w:rsid w:val="5349DA02"/>
    <w:rsid w:val="53D883FC"/>
    <w:rsid w:val="53FB44AC"/>
    <w:rsid w:val="557114FF"/>
    <w:rsid w:val="55BDB06A"/>
    <w:rsid w:val="55F2E698"/>
    <w:rsid w:val="56B3B235"/>
    <w:rsid w:val="589A6513"/>
    <w:rsid w:val="58BE449B"/>
    <w:rsid w:val="595FC6C2"/>
    <w:rsid w:val="5ACCDFA4"/>
    <w:rsid w:val="5C86BA48"/>
    <w:rsid w:val="5DEDBFD6"/>
    <w:rsid w:val="5E114AFB"/>
    <w:rsid w:val="5EDC04A9"/>
    <w:rsid w:val="5FD319CD"/>
    <w:rsid w:val="5FFD864C"/>
    <w:rsid w:val="6072E8F1"/>
    <w:rsid w:val="60A060B0"/>
    <w:rsid w:val="62306539"/>
    <w:rsid w:val="62B51EA5"/>
    <w:rsid w:val="62D1505A"/>
    <w:rsid w:val="63F28123"/>
    <w:rsid w:val="648308B3"/>
    <w:rsid w:val="6483A68B"/>
    <w:rsid w:val="65838C45"/>
    <w:rsid w:val="6640E8D8"/>
    <w:rsid w:val="676DDC80"/>
    <w:rsid w:val="6798795B"/>
    <w:rsid w:val="68939393"/>
    <w:rsid w:val="6C71B28D"/>
    <w:rsid w:val="6C990E12"/>
    <w:rsid w:val="6CE7C7D2"/>
    <w:rsid w:val="6E3DE621"/>
    <w:rsid w:val="6E3F1894"/>
    <w:rsid w:val="6E6C9B8F"/>
    <w:rsid w:val="6E8F9728"/>
    <w:rsid w:val="6F32ECBF"/>
    <w:rsid w:val="6FF960DF"/>
    <w:rsid w:val="7080CDA6"/>
    <w:rsid w:val="709582DD"/>
    <w:rsid w:val="736163AF"/>
    <w:rsid w:val="74584E29"/>
    <w:rsid w:val="74758B22"/>
    <w:rsid w:val="74D0EFFC"/>
    <w:rsid w:val="75C36936"/>
    <w:rsid w:val="767622E0"/>
    <w:rsid w:val="78C180BB"/>
    <w:rsid w:val="78FA8293"/>
    <w:rsid w:val="78FB6114"/>
    <w:rsid w:val="7935FA57"/>
    <w:rsid w:val="7949ED5E"/>
    <w:rsid w:val="794C857A"/>
    <w:rsid w:val="79D976FD"/>
    <w:rsid w:val="7AD21AD7"/>
    <w:rsid w:val="7BFB46AC"/>
    <w:rsid w:val="7E3038C2"/>
    <w:rsid w:val="7E44A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D16B56C-120B-4A83-A98C-610C7FDD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uiPriority w:val="1"/>
    <w:rsid w:val="396A5B97"/>
    <w:pPr>
      <w:spacing w:beforeAutospacing="1" w:afterAutospacing="1" w:line="240" w:lineRule="auto"/>
    </w:pPr>
    <w:rPr>
      <w:sz w:val="24"/>
      <w:szCs w:val="24"/>
    </w:rPr>
  </w:style>
  <w:style w:type="character" w:styleId="Hyperlink">
    <w:name w:val="Hyperlink"/>
    <w:basedOn w:val="DefaultParagraphFont"/>
    <w:uiPriority w:val="99"/>
    <w:unhideWhenUsed/>
    <w:rsid w:val="396A5B97"/>
    <w:rPr>
      <w:color w:val="0000FF"/>
      <w:u w:val="single"/>
    </w:rPr>
  </w:style>
  <w:style w:type="character" w:styleId="UnresolvedMention">
    <w:name w:val="Unresolved Mention"/>
    <w:basedOn w:val="DefaultParagraphFont"/>
    <w:uiPriority w:val="99"/>
    <w:semiHidden/>
    <w:unhideWhenUsed/>
    <w:rsid w:val="0098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94434">
      <w:bodyDiv w:val="1"/>
      <w:marLeft w:val="0"/>
      <w:marRight w:val="0"/>
      <w:marTop w:val="0"/>
      <w:marBottom w:val="0"/>
      <w:divBdr>
        <w:top w:val="none" w:sz="0" w:space="0" w:color="auto"/>
        <w:left w:val="none" w:sz="0" w:space="0" w:color="auto"/>
        <w:bottom w:val="none" w:sz="0" w:space="0" w:color="auto"/>
        <w:right w:val="none" w:sz="0" w:space="0" w:color="auto"/>
      </w:divBdr>
      <w:divsChild>
        <w:div w:id="297419805">
          <w:marLeft w:val="0"/>
          <w:marRight w:val="0"/>
          <w:marTop w:val="0"/>
          <w:marBottom w:val="0"/>
          <w:divBdr>
            <w:top w:val="none" w:sz="0" w:space="0" w:color="auto"/>
            <w:left w:val="none" w:sz="0" w:space="0" w:color="auto"/>
            <w:bottom w:val="none" w:sz="0" w:space="0" w:color="auto"/>
            <w:right w:val="none" w:sz="0" w:space="0" w:color="auto"/>
          </w:divBdr>
          <w:divsChild>
            <w:div w:id="807671410">
              <w:marLeft w:val="0"/>
              <w:marRight w:val="0"/>
              <w:marTop w:val="0"/>
              <w:marBottom w:val="450"/>
              <w:divBdr>
                <w:top w:val="none" w:sz="0" w:space="0" w:color="auto"/>
                <w:left w:val="none" w:sz="0" w:space="0" w:color="auto"/>
                <w:bottom w:val="none" w:sz="0" w:space="0" w:color="auto"/>
                <w:right w:val="none" w:sz="0" w:space="0" w:color="auto"/>
              </w:divBdr>
            </w:div>
          </w:divsChild>
        </w:div>
        <w:div w:id="2021079162">
          <w:marLeft w:val="0"/>
          <w:marRight w:val="0"/>
          <w:marTop w:val="0"/>
          <w:marBottom w:val="0"/>
          <w:divBdr>
            <w:top w:val="none" w:sz="0" w:space="0" w:color="auto"/>
            <w:left w:val="none" w:sz="0" w:space="0" w:color="auto"/>
            <w:bottom w:val="none" w:sz="0" w:space="0" w:color="auto"/>
            <w:right w:val="none" w:sz="0" w:space="0" w:color="auto"/>
          </w:divBdr>
        </w:div>
      </w:divsChild>
    </w:div>
    <w:div w:id="1531576519">
      <w:bodyDiv w:val="1"/>
      <w:marLeft w:val="0"/>
      <w:marRight w:val="0"/>
      <w:marTop w:val="0"/>
      <w:marBottom w:val="0"/>
      <w:divBdr>
        <w:top w:val="none" w:sz="0" w:space="0" w:color="auto"/>
        <w:left w:val="none" w:sz="0" w:space="0" w:color="auto"/>
        <w:bottom w:val="none" w:sz="0" w:space="0" w:color="auto"/>
        <w:right w:val="none" w:sz="0" w:space="0" w:color="auto"/>
      </w:divBdr>
      <w:divsChild>
        <w:div w:id="2041202297">
          <w:marLeft w:val="0"/>
          <w:marRight w:val="0"/>
          <w:marTop w:val="0"/>
          <w:marBottom w:val="0"/>
          <w:divBdr>
            <w:top w:val="none" w:sz="0" w:space="0" w:color="auto"/>
            <w:left w:val="none" w:sz="0" w:space="0" w:color="auto"/>
            <w:bottom w:val="none" w:sz="0" w:space="0" w:color="auto"/>
            <w:right w:val="none" w:sz="0" w:space="0" w:color="auto"/>
          </w:divBdr>
          <w:divsChild>
            <w:div w:id="1918898040">
              <w:marLeft w:val="0"/>
              <w:marRight w:val="0"/>
              <w:marTop w:val="0"/>
              <w:marBottom w:val="450"/>
              <w:divBdr>
                <w:top w:val="none" w:sz="0" w:space="0" w:color="auto"/>
                <w:left w:val="none" w:sz="0" w:space="0" w:color="auto"/>
                <w:bottom w:val="none" w:sz="0" w:space="0" w:color="auto"/>
                <w:right w:val="none" w:sz="0" w:space="0" w:color="auto"/>
              </w:divBdr>
            </w:div>
          </w:divsChild>
        </w:div>
        <w:div w:id="9927600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hackneyempir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ckneyempire.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5" ma:contentTypeDescription="Create a new document." ma:contentTypeScope="" ma:versionID="05867a41494cdc50716c4f3efbe1e75c">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7297366d23dd32d94ab03c55b47aa3eb"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0775C-4CE7-4E63-8C89-ED18EE789323}">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F577F99-0C92-4579-A8A4-D0E04B2A10F7}"/>
</file>

<file path=customXml/itemProps4.xml><?xml version="1.0" encoding="utf-8"?>
<ds:datastoreItem xmlns:ds="http://schemas.openxmlformats.org/officeDocument/2006/customXml" ds:itemID="{1F36612C-8B7E-483C-BFF7-1FABB8CD5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5326</Characters>
  <Application>Microsoft Office Word</Application>
  <DocSecurity>0</DocSecurity>
  <Lines>44</Lines>
  <Paragraphs>12</Paragraphs>
  <ScaleCrop>false</ScaleCrop>
  <Manager/>
  <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Lani Strange</cp:lastModifiedBy>
  <cp:revision>4</cp:revision>
  <cp:lastPrinted>2025-12-11T14:52:00Z</cp:lastPrinted>
  <dcterms:created xsi:type="dcterms:W3CDTF">2025-12-11T14:52:00Z</dcterms:created>
  <dcterms:modified xsi:type="dcterms:W3CDTF">2025-12-11T15:04:00Z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MediaServiceImageTags">
    <vt:lpwstr/>
  </property>
</Properties>
</file>